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49" w:rsidRDefault="00B071F2">
      <w:pPr>
        <w:shd w:val="clear" w:color="auto" w:fill="FFFFFF"/>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江西省工程造价协会纠纷调解办法</w:t>
      </w:r>
    </w:p>
    <w:p w:rsidR="00610049" w:rsidRDefault="00B071F2" w:rsidP="002F7AAC">
      <w:pPr>
        <w:shd w:val="clear" w:color="auto" w:fill="FFFFFF"/>
        <w:adjustRightInd w:val="0"/>
        <w:snapToGrid w:val="0"/>
        <w:spacing w:beforeLines="50" w:afterLines="50"/>
        <w:jc w:val="center"/>
        <w:rPr>
          <w:rFonts w:ascii="楷体" w:eastAsia="楷体" w:hAnsi="楷体" w:cs="宋体"/>
          <w:color w:val="000000" w:themeColor="text1"/>
          <w:sz w:val="32"/>
          <w:szCs w:val="32"/>
        </w:rPr>
      </w:pPr>
      <w:r>
        <w:rPr>
          <w:rFonts w:ascii="楷体" w:eastAsia="楷体" w:hAnsi="楷体" w:cs="宋体" w:hint="eastAsia"/>
          <w:color w:val="000000" w:themeColor="text1"/>
          <w:sz w:val="32"/>
          <w:szCs w:val="32"/>
        </w:rPr>
        <w:t>（征求意见稿）</w:t>
      </w:r>
    </w:p>
    <w:p w:rsidR="00610049" w:rsidRDefault="00610049">
      <w:pPr>
        <w:shd w:val="clear" w:color="auto" w:fill="FFFFFF"/>
        <w:adjustRightInd w:val="0"/>
        <w:snapToGrid w:val="0"/>
        <w:spacing w:line="348" w:lineRule="auto"/>
        <w:jc w:val="center"/>
        <w:rPr>
          <w:rFonts w:ascii="宋体" w:eastAsia="宋体" w:hAnsi="宋体" w:cs="宋体"/>
          <w:color w:val="000000" w:themeColor="text1"/>
          <w:sz w:val="28"/>
          <w:szCs w:val="28"/>
        </w:rPr>
      </w:pPr>
    </w:p>
    <w:p w:rsidR="00610049" w:rsidRDefault="00B071F2">
      <w:pPr>
        <w:shd w:val="clear" w:color="auto" w:fill="FFFFFF"/>
        <w:adjustRightInd w:val="0"/>
        <w:snapToGrid w:val="0"/>
        <w:spacing w:line="348"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为开展我省工程造价行业纠纷调解工作，保护各方主体的合法权益，充分发挥行业协会的专业优势，根据《江西省工程造价协会章程》和</w:t>
      </w:r>
      <w:proofErr w:type="gramStart"/>
      <w:r>
        <w:rPr>
          <w:rFonts w:ascii="宋体" w:eastAsia="宋体" w:hAnsi="宋体" w:cs="宋体" w:hint="eastAsia"/>
          <w:color w:val="000000" w:themeColor="text1"/>
          <w:sz w:val="28"/>
          <w:szCs w:val="28"/>
        </w:rPr>
        <w:t>《</w:t>
      </w:r>
      <w:proofErr w:type="gramEnd"/>
      <w:r>
        <w:rPr>
          <w:rFonts w:ascii="宋体" w:eastAsia="宋体" w:hAnsi="宋体" w:cs="宋体" w:hint="eastAsia"/>
          <w:color w:val="000000" w:themeColor="text1"/>
          <w:sz w:val="28"/>
          <w:szCs w:val="28"/>
        </w:rPr>
        <w:t>关</w:t>
      </w:r>
    </w:p>
    <w:p w:rsidR="00610049" w:rsidRDefault="00B071F2">
      <w:pPr>
        <w:shd w:val="clear" w:color="auto" w:fill="FFFFFF"/>
        <w:adjustRightInd w:val="0"/>
        <w:snapToGrid w:val="0"/>
        <w:spacing w:line="348" w:lineRule="auto"/>
        <w:rPr>
          <w:color w:val="000000" w:themeColor="text1"/>
          <w:sz w:val="28"/>
          <w:szCs w:val="28"/>
        </w:rPr>
      </w:pPr>
      <w:r>
        <w:rPr>
          <w:rFonts w:ascii="宋体" w:eastAsia="宋体" w:hAnsi="宋体" w:cs="宋体" w:hint="eastAsia"/>
          <w:color w:val="000000" w:themeColor="text1"/>
          <w:sz w:val="28"/>
          <w:szCs w:val="28"/>
        </w:rPr>
        <w:t>于成立江西省工程造价协会第五届理事会专家委员会的通知</w:t>
      </w:r>
      <w:proofErr w:type="gramStart"/>
      <w:r>
        <w:rPr>
          <w:rFonts w:ascii="宋体" w:eastAsia="宋体" w:hAnsi="宋体" w:cs="宋体" w:hint="eastAsia"/>
          <w:color w:val="000000" w:themeColor="text1"/>
          <w:sz w:val="28"/>
          <w:szCs w:val="28"/>
        </w:rPr>
        <w:t>》</w:t>
      </w:r>
      <w:proofErr w:type="gramEnd"/>
      <w:r>
        <w:rPr>
          <w:rFonts w:ascii="宋体" w:eastAsia="宋体" w:hAnsi="宋体" w:cs="宋体" w:hint="eastAsia"/>
          <w:color w:val="000000" w:themeColor="text1"/>
          <w:sz w:val="28"/>
          <w:szCs w:val="28"/>
        </w:rPr>
        <w:t>（</w:t>
      </w:r>
      <w:proofErr w:type="gramStart"/>
      <w:r>
        <w:rPr>
          <w:rFonts w:ascii="宋体" w:eastAsia="宋体" w:hAnsi="宋体" w:cs="宋体" w:hint="eastAsia"/>
          <w:color w:val="000000" w:themeColor="text1"/>
          <w:sz w:val="28"/>
          <w:szCs w:val="28"/>
        </w:rPr>
        <w:t>赣价协</w:t>
      </w:r>
      <w:bookmarkStart w:id="0" w:name="OLE_LINK2"/>
      <w:bookmarkStart w:id="1" w:name="OLE_LINK1"/>
      <w:r>
        <w:rPr>
          <w:rFonts w:ascii="仿宋" w:eastAsia="仿宋" w:hAnsi="仿宋" w:cs="Arial" w:hint="eastAsia"/>
          <w:color w:val="000000" w:themeColor="text1"/>
          <w:kern w:val="0"/>
          <w:sz w:val="28"/>
          <w:szCs w:val="28"/>
        </w:rPr>
        <w:t>〔</w:t>
      </w:r>
      <w:r>
        <w:rPr>
          <w:rFonts w:ascii="仿宋" w:eastAsia="仿宋" w:hAnsi="仿宋" w:cs="Arial" w:hint="eastAsia"/>
          <w:color w:val="000000" w:themeColor="text1"/>
          <w:kern w:val="0"/>
          <w:sz w:val="28"/>
          <w:szCs w:val="28"/>
        </w:rPr>
        <w:t>2025</w:t>
      </w:r>
      <w:r>
        <w:rPr>
          <w:rFonts w:ascii="仿宋" w:eastAsia="仿宋" w:hAnsi="仿宋" w:cs="Arial" w:hint="eastAsia"/>
          <w:color w:val="000000" w:themeColor="text1"/>
          <w:kern w:val="0"/>
          <w:sz w:val="28"/>
          <w:szCs w:val="28"/>
        </w:rPr>
        <w:t>〕</w:t>
      </w:r>
      <w:bookmarkEnd w:id="0"/>
      <w:bookmarkEnd w:id="1"/>
      <w:proofErr w:type="gramEnd"/>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号）文件精神，制定</w:t>
      </w:r>
      <w:bookmarkStart w:id="2" w:name="OLE_LINK24"/>
      <w:bookmarkStart w:id="3" w:name="OLE_LINK25"/>
      <w:r>
        <w:rPr>
          <w:rFonts w:ascii="宋体" w:eastAsia="宋体" w:hAnsi="宋体" w:cs="宋体" w:hint="eastAsia"/>
          <w:color w:val="000000" w:themeColor="text1"/>
          <w:sz w:val="28"/>
          <w:szCs w:val="28"/>
        </w:rPr>
        <w:t>本</w:t>
      </w:r>
      <w:bookmarkEnd w:id="2"/>
      <w:bookmarkEnd w:id="3"/>
      <w:r>
        <w:rPr>
          <w:rFonts w:ascii="宋体" w:eastAsia="宋体" w:hAnsi="宋体" w:cs="宋体" w:hint="eastAsia"/>
          <w:color w:val="000000" w:themeColor="text1"/>
          <w:sz w:val="28"/>
          <w:szCs w:val="28"/>
        </w:rPr>
        <w:t>办法。</w:t>
      </w:r>
    </w:p>
    <w:p w:rsidR="00610049" w:rsidRDefault="00B071F2" w:rsidP="002F7AAC">
      <w:pPr>
        <w:pStyle w:val="a6"/>
        <w:adjustRightInd w:val="0"/>
        <w:snapToGrid w:val="0"/>
        <w:spacing w:beforeLines="50" w:beforeAutospacing="0" w:afterLines="50" w:afterAutospacing="0" w:line="348" w:lineRule="auto"/>
        <w:jc w:val="center"/>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t>第一章</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总</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则</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1.1  </w:t>
      </w:r>
      <w:r>
        <w:rPr>
          <w:rFonts w:ascii="宋体" w:eastAsia="宋体" w:hAnsi="宋体" w:cs="宋体" w:hint="eastAsia"/>
          <w:color w:val="000000" w:themeColor="text1"/>
          <w:sz w:val="28"/>
          <w:szCs w:val="28"/>
        </w:rPr>
        <w:t>江西省工程造价协会（以下简称“赣价协”）专家委员会下设纠纷调解委员会，建设各方主体在履行建设工程及建设工程相关的合同（协议）过程中发生的涉及工程造价的纠纷，均可提交纠纷调解委员会进行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1.2  </w:t>
      </w:r>
      <w:r>
        <w:rPr>
          <w:rFonts w:ascii="宋体" w:eastAsia="宋体" w:hAnsi="宋体" w:cs="宋体" w:hint="eastAsia"/>
          <w:color w:val="000000" w:themeColor="text1"/>
          <w:sz w:val="28"/>
          <w:szCs w:val="28"/>
        </w:rPr>
        <w:t>工程造价纠纷调解活动应当遵守国家法律、法规和建设行政主管部门颁发的规范、计价依据等规定，坚持客观、科学、公平、公正和自愿、付费的原则。</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调解员应运用专业知识，分析当事人提供的资料，客观听取各方当事人意见，按照调解办法，促使当事人达成和解协议或调解协议。</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1.3  </w:t>
      </w:r>
      <w:r>
        <w:rPr>
          <w:rFonts w:ascii="宋体" w:eastAsia="宋体" w:hAnsi="宋体" w:cs="宋体" w:hint="eastAsia"/>
          <w:color w:val="000000" w:themeColor="text1"/>
          <w:sz w:val="28"/>
          <w:szCs w:val="28"/>
        </w:rPr>
        <w:t>各方当事人共同申请调解的，由纠纷调解委员会研究决定是否接受纠纷调解申请。各方当事人应服从调解安排，遵守调解秩序。调解过程中若一方或双方当事人放弃继续调解的，可向调解员提出终止调解请求，不得对调解员或对方当事人进行谩骂或人身攻击。</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1.4 </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当事人可授权代理人参加调解，代理人需出具有效的授权委托书，说明委托事项与权限，由委托人签名或盖章，代理人代为承认、放弃、变更权利主张，签署调解协议。参与调解的各方当事人或其委托代理人至少要有一名具有二级注册造价工程师及以上专业人员参加。</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lastRenderedPageBreak/>
        <w:t xml:space="preserve">1.5  </w:t>
      </w:r>
      <w:r>
        <w:rPr>
          <w:rFonts w:ascii="宋体" w:eastAsia="宋体" w:hAnsi="宋体" w:cs="宋体" w:hint="eastAsia"/>
          <w:color w:val="000000" w:themeColor="text1"/>
          <w:sz w:val="28"/>
          <w:szCs w:val="28"/>
        </w:rPr>
        <w:t>调解工作原则上不公开进行，原则上在赣价协办公地进行；当事人另有约定或者纠纷调解委员会建议且经当事人一致同意的，调解也可在其他地点进行，由此产生的费用由当事人承担。</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1.6  </w:t>
      </w:r>
      <w:r>
        <w:rPr>
          <w:rFonts w:ascii="宋体" w:eastAsia="宋体" w:hAnsi="宋体" w:cs="宋体" w:hint="eastAsia"/>
          <w:color w:val="000000" w:themeColor="text1"/>
          <w:sz w:val="28"/>
          <w:szCs w:val="28"/>
        </w:rPr>
        <w:t>参加调解的调解员、当事人或其代理人以及其他工作人员应当在调解过程中遵守保密规则，不得对外</w:t>
      </w:r>
      <w:r>
        <w:rPr>
          <w:rFonts w:ascii="宋体" w:eastAsia="宋体" w:hAnsi="宋体" w:cs="宋体" w:hint="eastAsia"/>
          <w:color w:val="000000" w:themeColor="text1"/>
          <w:sz w:val="28"/>
          <w:szCs w:val="28"/>
        </w:rPr>
        <w:t>透露调解有关事项。</w:t>
      </w:r>
    </w:p>
    <w:p w:rsidR="00610049" w:rsidRDefault="00B071F2" w:rsidP="002F7AAC">
      <w:pPr>
        <w:pStyle w:val="a6"/>
        <w:adjustRightInd w:val="0"/>
        <w:snapToGrid w:val="0"/>
        <w:spacing w:beforeLines="50" w:beforeAutospacing="0" w:afterLines="50" w:afterAutospacing="0" w:line="348" w:lineRule="auto"/>
        <w:jc w:val="center"/>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t>第二章</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调解程序</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2.1  </w:t>
      </w:r>
      <w:r>
        <w:rPr>
          <w:rFonts w:ascii="宋体" w:eastAsia="宋体" w:hAnsi="宋体" w:cs="宋体" w:hint="eastAsia"/>
          <w:color w:val="000000" w:themeColor="text1"/>
          <w:sz w:val="28"/>
          <w:szCs w:val="28"/>
        </w:rPr>
        <w:t>各方当事人在合同（协议）中有约定调解条款，或各方当事人另行订立调解协议的，纠纷调解委员会可根据相关约定受理调解申请；各方当事人之间无任何调解协议或者调解条款的，纠纷调解委员会收到一方当事人调解申请的，需征得其他当事人同意后方可予以受理。</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2.2  </w:t>
      </w:r>
      <w:r>
        <w:rPr>
          <w:rFonts w:ascii="宋体" w:eastAsia="宋体" w:hAnsi="宋体" w:cs="宋体" w:hint="eastAsia"/>
          <w:color w:val="000000" w:themeColor="text1"/>
          <w:sz w:val="28"/>
          <w:szCs w:val="28"/>
        </w:rPr>
        <w:t>向纠纷调解委员会申请调解，当事人应当提交以下材料：</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（一）调解申请书；</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（二）身份证明材料；</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（三）相关证据材料；</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（四）委托代理人参与调解的，须提交有效的书面授权委托文件。</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2.3  </w:t>
      </w:r>
      <w:r>
        <w:rPr>
          <w:rFonts w:ascii="宋体" w:eastAsia="宋体" w:hAnsi="宋体" w:cs="宋体" w:hint="eastAsia"/>
          <w:color w:val="000000" w:themeColor="text1"/>
          <w:sz w:val="28"/>
          <w:szCs w:val="28"/>
        </w:rPr>
        <w:t>纠纷调解委员会自收到当事人调解申请之日起五个工作日内决定是否受理，并向各方当事人发送预受理通知书。</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2.4  </w:t>
      </w:r>
      <w:r>
        <w:rPr>
          <w:rFonts w:ascii="宋体" w:eastAsia="宋体" w:hAnsi="宋体" w:cs="宋体" w:hint="eastAsia"/>
          <w:color w:val="000000" w:themeColor="text1"/>
          <w:sz w:val="28"/>
          <w:szCs w:val="28"/>
        </w:rPr>
        <w:t>各方当事人同意调解的，应自收到预受理通知书之日起五个工作日内，向纠纷调解委员会以书面形式提交调解同意书。</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纠纷调解委员会收到调解同意书后，及时向当事人发送受理通知书及调解员名册。</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2.5  </w:t>
      </w:r>
      <w:r>
        <w:rPr>
          <w:rFonts w:ascii="宋体" w:eastAsia="宋体" w:hAnsi="宋体" w:cs="宋体" w:hint="eastAsia"/>
          <w:color w:val="000000" w:themeColor="text1"/>
          <w:sz w:val="28"/>
          <w:szCs w:val="28"/>
        </w:rPr>
        <w:t>当事人要求增加调解事项，或者当事人同意在争议调解中增加调解员的，应按照本办法规定提供相关材料，并按照纠纷调解委员会规定的收费标准，就增加的调解事项补交相关费用。</w:t>
      </w:r>
    </w:p>
    <w:p w:rsidR="00610049" w:rsidRPr="002F7AAC"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调解员在调解过程中仅负责对调解纠纷事项给出解决问题</w:t>
      </w:r>
      <w:r>
        <w:rPr>
          <w:rFonts w:ascii="宋体" w:eastAsia="宋体" w:hAnsi="宋体" w:cs="宋体" w:hint="eastAsia"/>
          <w:color w:val="000000" w:themeColor="text1"/>
          <w:sz w:val="28"/>
          <w:szCs w:val="28"/>
        </w:rPr>
        <w:t>的专业意见。需要对工程价款另行计算</w:t>
      </w:r>
      <w:proofErr w:type="gramStart"/>
      <w:r>
        <w:rPr>
          <w:rFonts w:ascii="宋体" w:eastAsia="宋体" w:hAnsi="宋体" w:cs="宋体" w:hint="eastAsia"/>
          <w:color w:val="000000" w:themeColor="text1"/>
          <w:sz w:val="28"/>
          <w:szCs w:val="28"/>
        </w:rPr>
        <w:t>和组价的</w:t>
      </w:r>
      <w:proofErr w:type="gramEnd"/>
      <w:r>
        <w:rPr>
          <w:rFonts w:ascii="宋体" w:eastAsia="宋体" w:hAnsi="宋体" w:cs="宋体" w:hint="eastAsia"/>
          <w:color w:val="000000" w:themeColor="text1"/>
          <w:sz w:val="28"/>
          <w:szCs w:val="28"/>
        </w:rPr>
        <w:t>，当事人可共同委托相关单位进</w:t>
      </w:r>
      <w:r w:rsidRPr="002F7AAC">
        <w:rPr>
          <w:rFonts w:ascii="宋体" w:eastAsia="宋体" w:hAnsi="宋体" w:cs="宋体" w:hint="eastAsia"/>
          <w:color w:val="000000" w:themeColor="text1"/>
          <w:sz w:val="28"/>
          <w:szCs w:val="28"/>
        </w:rPr>
        <w:lastRenderedPageBreak/>
        <w:t>行辅助性计算</w:t>
      </w:r>
      <w:proofErr w:type="gramStart"/>
      <w:r w:rsidRPr="002F7AAC">
        <w:rPr>
          <w:rFonts w:ascii="宋体" w:eastAsia="宋体" w:hAnsi="宋体" w:cs="宋体" w:hint="eastAsia"/>
          <w:color w:val="000000" w:themeColor="text1"/>
          <w:sz w:val="28"/>
          <w:szCs w:val="28"/>
        </w:rPr>
        <w:t>鉴证</w:t>
      </w:r>
      <w:proofErr w:type="gramEnd"/>
      <w:r w:rsidRPr="002F7AAC">
        <w:rPr>
          <w:rFonts w:ascii="宋体" w:eastAsia="宋体" w:hAnsi="宋体" w:cs="宋体" w:hint="eastAsia"/>
          <w:color w:val="000000" w:themeColor="text1"/>
          <w:sz w:val="28"/>
          <w:szCs w:val="28"/>
        </w:rPr>
        <w:t>，由此产生的费用，由当事人另行承担。</w:t>
      </w:r>
    </w:p>
    <w:p w:rsidR="00610049" w:rsidRPr="002F7AAC"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sidRPr="002F7AAC">
        <w:rPr>
          <w:rFonts w:ascii="宋体" w:eastAsia="宋体" w:hAnsi="宋体" w:cs="宋体" w:hint="eastAsia"/>
          <w:color w:val="000000" w:themeColor="text1"/>
          <w:sz w:val="28"/>
          <w:szCs w:val="28"/>
        </w:rPr>
        <w:t xml:space="preserve">2.6  </w:t>
      </w:r>
      <w:r w:rsidRPr="002F7AAC">
        <w:rPr>
          <w:rFonts w:ascii="宋体" w:eastAsia="宋体" w:hAnsi="宋体" w:cs="宋体" w:hint="eastAsia"/>
          <w:color w:val="000000" w:themeColor="text1"/>
          <w:sz w:val="28"/>
          <w:szCs w:val="28"/>
        </w:rPr>
        <w:t>当事人提交的材料根据调解参与人数确定，原则上人手一份，需要电子材料的视情况发送至调解员。</w:t>
      </w:r>
    </w:p>
    <w:p w:rsidR="00610049" w:rsidRPr="002F7AAC" w:rsidRDefault="00B071F2" w:rsidP="002F7AAC">
      <w:pPr>
        <w:pStyle w:val="a6"/>
        <w:adjustRightInd w:val="0"/>
        <w:snapToGrid w:val="0"/>
        <w:spacing w:beforeLines="50" w:beforeAutospacing="0" w:afterLines="50" w:afterAutospacing="0" w:line="348" w:lineRule="auto"/>
        <w:jc w:val="center"/>
        <w:textAlignment w:val="baseline"/>
        <w:rPr>
          <w:rFonts w:ascii="黑体" w:eastAsia="黑体" w:hAnsi="黑体"/>
          <w:color w:val="000000" w:themeColor="text1"/>
          <w:sz w:val="28"/>
          <w:szCs w:val="28"/>
        </w:rPr>
      </w:pPr>
      <w:r w:rsidRPr="002F7AAC">
        <w:rPr>
          <w:rFonts w:ascii="黑体" w:eastAsia="黑体" w:hAnsi="黑体" w:cs="宋体" w:hint="eastAsia"/>
          <w:color w:val="000000" w:themeColor="text1"/>
          <w:sz w:val="28"/>
          <w:szCs w:val="28"/>
        </w:rPr>
        <w:t>第三章</w:t>
      </w:r>
      <w:r w:rsidRPr="002F7AAC">
        <w:rPr>
          <w:rFonts w:ascii="黑体" w:eastAsia="黑体" w:hAnsi="黑体" w:cs="宋体" w:hint="eastAsia"/>
          <w:color w:val="000000" w:themeColor="text1"/>
          <w:sz w:val="28"/>
          <w:szCs w:val="28"/>
        </w:rPr>
        <w:t xml:space="preserve">  </w:t>
      </w:r>
      <w:r w:rsidRPr="002F7AAC">
        <w:rPr>
          <w:rFonts w:ascii="黑体" w:eastAsia="黑体" w:hAnsi="黑体" w:cs="宋体" w:hint="eastAsia"/>
          <w:color w:val="000000" w:themeColor="text1"/>
          <w:sz w:val="28"/>
          <w:szCs w:val="28"/>
        </w:rPr>
        <w:t>调解费用</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 xml:space="preserve">3.1  </w:t>
      </w:r>
      <w:r w:rsidRPr="002F7AAC">
        <w:rPr>
          <w:rFonts w:ascii="宋体" w:eastAsia="宋体" w:hAnsi="宋体" w:cs="宋体" w:hint="eastAsia"/>
          <w:color w:val="000000" w:themeColor="text1"/>
          <w:sz w:val="28"/>
          <w:szCs w:val="28"/>
        </w:rPr>
        <w:t>纠纷调解委员会自行受理调解纠纷的，按照纠纷调解委员会收费标准收取调解费用。人民法院、仲裁机构、行政机关等委派调解委员会调解纠纷的，以委派单位的收费标准为准。纠纷调解费经双方协商可由申请调解的一方承担或双方分摊承担。</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当事人收到调解委员会受理调解通知之日起三个</w:t>
      </w:r>
      <w:r w:rsidRPr="002F7AAC">
        <w:rPr>
          <w:rFonts w:ascii="宋体" w:eastAsia="宋体" w:hAnsi="宋体" w:cs="宋体" w:hint="eastAsia"/>
          <w:color w:val="000000" w:themeColor="text1"/>
          <w:sz w:val="28"/>
          <w:szCs w:val="28"/>
        </w:rPr>
        <w:t>工作日内，依据调解费用标准，预交受理费和调解员报酬给选定的调解员，确定支付完毕，调解程序启动。</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当事人无正当理由未预交受理费和调解员报酬，经催告仍未预交的，纠纷调解委员会可以：</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（一）决定调解程序继续进行；</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（二）中止调解程序，直至当事人预交完毕；</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（三）经两次催告仍未预交的，终止调解程序。</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调解费的收取标准原则上按照市场成本价测算确定，收费标准向社会公开，接受社会监督。</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 xml:space="preserve">3.2  </w:t>
      </w:r>
      <w:r w:rsidRPr="002F7AAC">
        <w:rPr>
          <w:rFonts w:ascii="宋体" w:eastAsia="宋体" w:hAnsi="宋体" w:cs="宋体" w:hint="eastAsia"/>
          <w:color w:val="000000" w:themeColor="text1"/>
          <w:sz w:val="28"/>
          <w:szCs w:val="28"/>
        </w:rPr>
        <w:t>调解原则上由</w:t>
      </w:r>
      <w:r w:rsidRPr="002F7AAC">
        <w:rPr>
          <w:rFonts w:ascii="宋体" w:eastAsia="宋体" w:hAnsi="宋体" w:cs="宋体" w:hint="eastAsia"/>
          <w:b/>
          <w:bCs/>
          <w:color w:val="000000" w:themeColor="text1"/>
          <w:sz w:val="28"/>
          <w:szCs w:val="28"/>
        </w:rPr>
        <w:t>一名</w:t>
      </w:r>
      <w:r w:rsidRPr="002F7AAC">
        <w:rPr>
          <w:rFonts w:ascii="宋体" w:eastAsia="宋体" w:hAnsi="宋体" w:cs="宋体" w:hint="eastAsia"/>
          <w:color w:val="000000" w:themeColor="text1"/>
          <w:sz w:val="28"/>
          <w:szCs w:val="28"/>
        </w:rPr>
        <w:t>调解员进行，除非当事人另有约定或由纠纷调解委员会根据争议的复杂程度、专业类别、争议所涉及权益的具体情况以及其他有关因素，综合考虑决定调解员人数，组成调解组，其人员应为单数。</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争议金额以当事人调解申请书中的具体请求数额为准，请求数额与实际争议金额不一致的，以实际争议金额为准。争议金额不确定的，由纠纷调解委员会确定。</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（一）调解受理费：</w:t>
      </w:r>
      <w:r w:rsidRPr="002F7AAC">
        <w:rPr>
          <w:rFonts w:ascii="宋体" w:eastAsia="宋体" w:hAnsi="宋体" w:cs="宋体" w:hint="eastAsia"/>
          <w:b/>
          <w:bCs/>
          <w:color w:val="000000" w:themeColor="text1"/>
          <w:sz w:val="28"/>
          <w:szCs w:val="28"/>
        </w:rPr>
        <w:t>500</w:t>
      </w:r>
      <w:r w:rsidRPr="002F7AAC">
        <w:rPr>
          <w:rFonts w:ascii="宋体" w:eastAsia="宋体" w:hAnsi="宋体" w:cs="宋体" w:hint="eastAsia"/>
          <w:b/>
          <w:bCs/>
          <w:color w:val="000000" w:themeColor="text1"/>
          <w:sz w:val="28"/>
          <w:szCs w:val="28"/>
        </w:rPr>
        <w:t>元</w:t>
      </w:r>
      <w:r w:rsidRPr="002F7AAC">
        <w:rPr>
          <w:rFonts w:ascii="宋体" w:eastAsia="宋体" w:hAnsi="宋体" w:cs="宋体" w:hint="eastAsia"/>
          <w:b/>
          <w:bCs/>
          <w:color w:val="000000" w:themeColor="text1"/>
          <w:sz w:val="28"/>
          <w:szCs w:val="28"/>
        </w:rPr>
        <w:t>/</w:t>
      </w:r>
      <w:r w:rsidRPr="002F7AAC">
        <w:rPr>
          <w:rFonts w:ascii="宋体" w:eastAsia="宋体" w:hAnsi="宋体" w:cs="宋体" w:hint="eastAsia"/>
          <w:b/>
          <w:bCs/>
          <w:color w:val="000000" w:themeColor="text1"/>
          <w:sz w:val="28"/>
          <w:szCs w:val="28"/>
        </w:rPr>
        <w:t>件</w:t>
      </w:r>
      <w:r w:rsidRPr="002F7AAC">
        <w:rPr>
          <w:rFonts w:ascii="宋体" w:eastAsia="宋体" w:hAnsi="宋体" w:cs="宋体" w:hint="eastAsia"/>
          <w:color w:val="000000" w:themeColor="text1"/>
          <w:sz w:val="28"/>
          <w:szCs w:val="28"/>
        </w:rPr>
        <w:t>。</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lastRenderedPageBreak/>
        <w:t>（二）调解员报酬：</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1</w:t>
      </w:r>
      <w:r w:rsidRPr="002F7AAC">
        <w:rPr>
          <w:rFonts w:ascii="宋体" w:eastAsia="宋体" w:hAnsi="宋体" w:cs="宋体" w:hint="eastAsia"/>
          <w:color w:val="000000" w:themeColor="text1"/>
          <w:sz w:val="28"/>
          <w:szCs w:val="28"/>
        </w:rPr>
        <w:t>、争议金额在</w:t>
      </w:r>
      <w:r w:rsidRPr="002F7AAC">
        <w:rPr>
          <w:rFonts w:ascii="宋体" w:eastAsia="宋体" w:hAnsi="宋体" w:cs="宋体" w:hint="eastAsia"/>
          <w:color w:val="000000" w:themeColor="text1"/>
          <w:sz w:val="28"/>
          <w:szCs w:val="28"/>
        </w:rPr>
        <w:t>100</w:t>
      </w:r>
      <w:r w:rsidRPr="002F7AAC">
        <w:rPr>
          <w:rFonts w:ascii="宋体" w:eastAsia="宋体" w:hAnsi="宋体" w:cs="宋体" w:hint="eastAsia"/>
          <w:color w:val="000000" w:themeColor="text1"/>
          <w:sz w:val="28"/>
          <w:szCs w:val="28"/>
        </w:rPr>
        <w:t>万元（含）以下的，按</w:t>
      </w:r>
      <w:r w:rsidRPr="002F7AAC">
        <w:rPr>
          <w:rFonts w:ascii="宋体" w:eastAsia="宋体" w:hAnsi="宋体" w:cs="宋体" w:hint="eastAsia"/>
          <w:color w:val="000000" w:themeColor="text1"/>
          <w:sz w:val="28"/>
          <w:szCs w:val="28"/>
        </w:rPr>
        <w:t>0.2</w:t>
      </w:r>
      <w:r w:rsidRPr="002F7AAC">
        <w:rPr>
          <w:rFonts w:ascii="宋体" w:eastAsia="宋体" w:hAnsi="宋体" w:cs="宋体" w:hint="eastAsia"/>
          <w:color w:val="000000" w:themeColor="text1"/>
          <w:sz w:val="28"/>
          <w:szCs w:val="28"/>
        </w:rPr>
        <w:t>万元</w:t>
      </w:r>
      <w:r w:rsidRPr="002F7AAC">
        <w:rPr>
          <w:rFonts w:ascii="宋体" w:eastAsia="宋体" w:hAnsi="宋体" w:cs="宋体" w:hint="eastAsia"/>
          <w:color w:val="000000" w:themeColor="text1"/>
          <w:sz w:val="28"/>
          <w:szCs w:val="28"/>
        </w:rPr>
        <w:t>收取</w:t>
      </w:r>
      <w:r w:rsidRPr="002F7AAC">
        <w:rPr>
          <w:rFonts w:ascii="宋体" w:eastAsia="宋体" w:hAnsi="宋体" w:cs="宋体" w:hint="eastAsia"/>
          <w:color w:val="000000" w:themeColor="text1"/>
          <w:sz w:val="28"/>
          <w:szCs w:val="28"/>
        </w:rPr>
        <w:t>；</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2</w:t>
      </w:r>
      <w:r w:rsidRPr="002F7AAC">
        <w:rPr>
          <w:rFonts w:ascii="宋体" w:eastAsia="宋体" w:hAnsi="宋体" w:cs="宋体" w:hint="eastAsia"/>
          <w:color w:val="000000" w:themeColor="text1"/>
          <w:sz w:val="28"/>
          <w:szCs w:val="28"/>
        </w:rPr>
        <w:t>、争议金额在</w:t>
      </w:r>
      <w:r w:rsidRPr="002F7AAC">
        <w:rPr>
          <w:rFonts w:ascii="宋体" w:eastAsia="宋体" w:hAnsi="宋体" w:cs="宋体" w:hint="eastAsia"/>
          <w:color w:val="000000" w:themeColor="text1"/>
          <w:sz w:val="28"/>
          <w:szCs w:val="28"/>
        </w:rPr>
        <w:t>100</w:t>
      </w:r>
      <w:r w:rsidRPr="002F7AAC">
        <w:rPr>
          <w:rFonts w:ascii="宋体" w:eastAsia="宋体" w:hAnsi="宋体" w:cs="宋体" w:hint="eastAsia"/>
          <w:color w:val="000000" w:themeColor="text1"/>
          <w:sz w:val="28"/>
          <w:szCs w:val="28"/>
        </w:rPr>
        <w:t>万元至</w:t>
      </w:r>
      <w:r w:rsidRPr="002F7AAC">
        <w:rPr>
          <w:rFonts w:ascii="宋体" w:eastAsia="宋体" w:hAnsi="宋体" w:cs="宋体" w:hint="eastAsia"/>
          <w:color w:val="000000" w:themeColor="text1"/>
          <w:sz w:val="28"/>
          <w:szCs w:val="28"/>
        </w:rPr>
        <w:t>1000</w:t>
      </w:r>
      <w:r w:rsidRPr="002F7AAC">
        <w:rPr>
          <w:rFonts w:ascii="宋体" w:eastAsia="宋体" w:hAnsi="宋体" w:cs="宋体" w:hint="eastAsia"/>
          <w:color w:val="000000" w:themeColor="text1"/>
          <w:sz w:val="28"/>
          <w:szCs w:val="28"/>
        </w:rPr>
        <w:t>万元（含）的，按</w:t>
      </w:r>
      <w:r w:rsidRPr="002F7AAC">
        <w:rPr>
          <w:rFonts w:ascii="宋体" w:eastAsia="宋体" w:hAnsi="宋体" w:cs="宋体" w:hint="eastAsia"/>
          <w:color w:val="000000" w:themeColor="text1"/>
          <w:sz w:val="28"/>
          <w:szCs w:val="28"/>
        </w:rPr>
        <w:t>0.5</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计算（</w:t>
      </w:r>
      <w:r w:rsidRPr="002F7AAC">
        <w:rPr>
          <w:rFonts w:ascii="宋体" w:eastAsia="宋体" w:hAnsi="宋体" w:cs="宋体" w:hint="eastAsia"/>
          <w:color w:val="000000" w:themeColor="text1"/>
          <w:sz w:val="28"/>
          <w:szCs w:val="28"/>
        </w:rPr>
        <w:t>0.2+</w:t>
      </w:r>
      <w:r w:rsidRPr="002F7AAC">
        <w:rPr>
          <w:rFonts w:ascii="宋体" w:eastAsia="宋体" w:hAnsi="宋体" w:cs="宋体" w:hint="eastAsia"/>
          <w:color w:val="000000" w:themeColor="text1"/>
          <w:sz w:val="28"/>
          <w:szCs w:val="28"/>
        </w:rPr>
        <w:t>（争议金额</w:t>
      </w:r>
      <w:r w:rsidRPr="002F7AAC">
        <w:rPr>
          <w:rFonts w:ascii="宋体" w:eastAsia="宋体" w:hAnsi="宋体" w:cs="宋体" w:hint="eastAsia"/>
          <w:color w:val="000000" w:themeColor="text1"/>
          <w:sz w:val="28"/>
          <w:szCs w:val="28"/>
        </w:rPr>
        <w:t>-</w:t>
      </w:r>
      <w:r w:rsidRPr="002F7AAC">
        <w:rPr>
          <w:rFonts w:ascii="宋体" w:eastAsia="宋体" w:hAnsi="宋体" w:cs="宋体" w:hint="eastAsia"/>
          <w:color w:val="000000" w:themeColor="text1"/>
          <w:sz w:val="28"/>
          <w:szCs w:val="28"/>
        </w:rPr>
        <w:t>100</w:t>
      </w:r>
      <w:r w:rsidRPr="002F7AAC">
        <w:rPr>
          <w:rFonts w:ascii="宋体" w:eastAsia="宋体" w:hAnsi="宋体" w:cs="宋体" w:hint="eastAsia"/>
          <w:color w:val="000000" w:themeColor="text1"/>
          <w:sz w:val="28"/>
          <w:szCs w:val="28"/>
        </w:rPr>
        <w:t>万）</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0.5</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w:t>
      </w:r>
      <w:r w:rsidRPr="002F7AAC">
        <w:rPr>
          <w:rFonts w:ascii="宋体" w:eastAsia="宋体" w:hAnsi="宋体" w:cs="宋体" w:hint="eastAsia"/>
          <w:color w:val="000000" w:themeColor="text1"/>
          <w:sz w:val="28"/>
          <w:szCs w:val="28"/>
        </w:rPr>
        <w:t>收取</w:t>
      </w:r>
      <w:r w:rsidRPr="002F7AAC">
        <w:rPr>
          <w:rFonts w:ascii="宋体" w:eastAsia="宋体" w:hAnsi="宋体" w:cs="宋体" w:hint="eastAsia"/>
          <w:color w:val="000000" w:themeColor="text1"/>
          <w:sz w:val="28"/>
          <w:szCs w:val="28"/>
        </w:rPr>
        <w:t>；</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3</w:t>
      </w:r>
      <w:r w:rsidRPr="002F7AAC">
        <w:rPr>
          <w:rFonts w:ascii="宋体" w:eastAsia="宋体" w:hAnsi="宋体" w:cs="宋体" w:hint="eastAsia"/>
          <w:color w:val="000000" w:themeColor="text1"/>
          <w:sz w:val="28"/>
          <w:szCs w:val="28"/>
        </w:rPr>
        <w:t>、争议金额在</w:t>
      </w:r>
      <w:r w:rsidRPr="002F7AAC">
        <w:rPr>
          <w:rFonts w:ascii="宋体" w:eastAsia="宋体" w:hAnsi="宋体" w:cs="宋体" w:hint="eastAsia"/>
          <w:color w:val="000000" w:themeColor="text1"/>
          <w:sz w:val="28"/>
          <w:szCs w:val="28"/>
        </w:rPr>
        <w:t>1000</w:t>
      </w:r>
      <w:r w:rsidRPr="002F7AAC">
        <w:rPr>
          <w:rFonts w:ascii="宋体" w:eastAsia="宋体" w:hAnsi="宋体" w:cs="宋体" w:hint="eastAsia"/>
          <w:color w:val="000000" w:themeColor="text1"/>
          <w:sz w:val="28"/>
          <w:szCs w:val="28"/>
        </w:rPr>
        <w:t>万元至</w:t>
      </w:r>
      <w:r w:rsidRPr="002F7AAC">
        <w:rPr>
          <w:rFonts w:ascii="宋体" w:eastAsia="宋体" w:hAnsi="宋体" w:cs="宋体" w:hint="eastAsia"/>
          <w:color w:val="000000" w:themeColor="text1"/>
          <w:sz w:val="28"/>
          <w:szCs w:val="28"/>
        </w:rPr>
        <w:t>5000</w:t>
      </w:r>
      <w:r w:rsidRPr="002F7AAC">
        <w:rPr>
          <w:rFonts w:ascii="宋体" w:eastAsia="宋体" w:hAnsi="宋体" w:cs="宋体" w:hint="eastAsia"/>
          <w:color w:val="000000" w:themeColor="text1"/>
          <w:sz w:val="28"/>
          <w:szCs w:val="28"/>
        </w:rPr>
        <w:t>万元（含）的，按</w:t>
      </w:r>
      <w:r w:rsidRPr="002F7AAC">
        <w:rPr>
          <w:rFonts w:ascii="宋体" w:eastAsia="宋体" w:hAnsi="宋体" w:cs="宋体" w:hint="eastAsia"/>
          <w:color w:val="000000" w:themeColor="text1"/>
          <w:sz w:val="28"/>
          <w:szCs w:val="28"/>
        </w:rPr>
        <w:t>0.2</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计算（</w:t>
      </w:r>
      <w:r w:rsidRPr="002F7AAC">
        <w:rPr>
          <w:rFonts w:ascii="宋体" w:eastAsia="宋体" w:hAnsi="宋体" w:cs="宋体" w:hint="eastAsia"/>
          <w:color w:val="000000" w:themeColor="text1"/>
          <w:sz w:val="28"/>
          <w:szCs w:val="28"/>
        </w:rPr>
        <w:t>0.65+</w:t>
      </w:r>
      <w:r w:rsidRPr="002F7AAC">
        <w:rPr>
          <w:rFonts w:ascii="宋体" w:eastAsia="宋体" w:hAnsi="宋体" w:cs="宋体" w:hint="eastAsia"/>
          <w:color w:val="000000" w:themeColor="text1"/>
          <w:sz w:val="28"/>
          <w:szCs w:val="28"/>
        </w:rPr>
        <w:t>（争议金额</w:t>
      </w:r>
      <w:r w:rsidRPr="002F7AAC">
        <w:rPr>
          <w:rFonts w:ascii="宋体" w:eastAsia="宋体" w:hAnsi="宋体" w:cs="宋体" w:hint="eastAsia"/>
          <w:color w:val="000000" w:themeColor="text1"/>
          <w:sz w:val="28"/>
          <w:szCs w:val="28"/>
        </w:rPr>
        <w:t>-1000</w:t>
      </w:r>
      <w:r w:rsidRPr="002F7AAC">
        <w:rPr>
          <w:rFonts w:ascii="宋体" w:eastAsia="宋体" w:hAnsi="宋体" w:cs="宋体" w:hint="eastAsia"/>
          <w:color w:val="000000" w:themeColor="text1"/>
          <w:sz w:val="28"/>
          <w:szCs w:val="28"/>
        </w:rPr>
        <w:t>万）</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0.2</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w:t>
      </w:r>
      <w:r w:rsidRPr="002F7AAC">
        <w:rPr>
          <w:rFonts w:ascii="宋体" w:eastAsia="宋体" w:hAnsi="宋体" w:cs="宋体" w:hint="eastAsia"/>
          <w:color w:val="000000" w:themeColor="text1"/>
          <w:sz w:val="28"/>
          <w:szCs w:val="28"/>
        </w:rPr>
        <w:t>收取</w:t>
      </w:r>
      <w:r w:rsidRPr="002F7AAC">
        <w:rPr>
          <w:rFonts w:ascii="宋体" w:eastAsia="宋体" w:hAnsi="宋体" w:cs="宋体" w:hint="eastAsia"/>
          <w:color w:val="000000" w:themeColor="text1"/>
          <w:sz w:val="28"/>
          <w:szCs w:val="28"/>
        </w:rPr>
        <w:t>；</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4</w:t>
      </w:r>
      <w:r w:rsidRPr="002F7AAC">
        <w:rPr>
          <w:rFonts w:ascii="宋体" w:eastAsia="宋体" w:hAnsi="宋体" w:cs="宋体" w:hint="eastAsia"/>
          <w:color w:val="000000" w:themeColor="text1"/>
          <w:sz w:val="28"/>
          <w:szCs w:val="28"/>
        </w:rPr>
        <w:t>、争议金额在</w:t>
      </w:r>
      <w:r w:rsidRPr="002F7AAC">
        <w:rPr>
          <w:rFonts w:ascii="宋体" w:eastAsia="宋体" w:hAnsi="宋体" w:cs="宋体" w:hint="eastAsia"/>
          <w:color w:val="000000" w:themeColor="text1"/>
          <w:sz w:val="28"/>
          <w:szCs w:val="28"/>
        </w:rPr>
        <w:t>5000</w:t>
      </w:r>
      <w:r w:rsidRPr="002F7AAC">
        <w:rPr>
          <w:rFonts w:ascii="宋体" w:eastAsia="宋体" w:hAnsi="宋体" w:cs="宋体" w:hint="eastAsia"/>
          <w:color w:val="000000" w:themeColor="text1"/>
          <w:sz w:val="28"/>
          <w:szCs w:val="28"/>
        </w:rPr>
        <w:t>万元以上的，按</w:t>
      </w:r>
      <w:r w:rsidRPr="002F7AAC">
        <w:rPr>
          <w:rFonts w:ascii="宋体" w:eastAsia="宋体" w:hAnsi="宋体" w:cs="宋体" w:hint="eastAsia"/>
          <w:color w:val="000000" w:themeColor="text1"/>
          <w:sz w:val="28"/>
          <w:szCs w:val="28"/>
        </w:rPr>
        <w:t>0.1</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计算（</w:t>
      </w:r>
      <w:r w:rsidRPr="002F7AAC">
        <w:rPr>
          <w:rFonts w:ascii="宋体" w:eastAsia="宋体" w:hAnsi="宋体" w:cs="宋体" w:hint="eastAsia"/>
          <w:color w:val="000000" w:themeColor="text1"/>
          <w:sz w:val="28"/>
          <w:szCs w:val="28"/>
        </w:rPr>
        <w:t>1.45+</w:t>
      </w:r>
      <w:r w:rsidRPr="002F7AAC">
        <w:rPr>
          <w:rFonts w:ascii="宋体" w:eastAsia="宋体" w:hAnsi="宋体" w:cs="宋体" w:hint="eastAsia"/>
          <w:color w:val="000000" w:themeColor="text1"/>
          <w:sz w:val="28"/>
          <w:szCs w:val="28"/>
        </w:rPr>
        <w:t>（争议金额</w:t>
      </w:r>
      <w:r w:rsidRPr="002F7AAC">
        <w:rPr>
          <w:rFonts w:ascii="宋体" w:eastAsia="宋体" w:hAnsi="宋体" w:cs="宋体" w:hint="eastAsia"/>
          <w:color w:val="000000" w:themeColor="text1"/>
          <w:sz w:val="28"/>
          <w:szCs w:val="28"/>
        </w:rPr>
        <w:t>-5000</w:t>
      </w:r>
      <w:r w:rsidRPr="002F7AAC">
        <w:rPr>
          <w:rFonts w:ascii="宋体" w:eastAsia="宋体" w:hAnsi="宋体" w:cs="宋体" w:hint="eastAsia"/>
          <w:color w:val="000000" w:themeColor="text1"/>
          <w:sz w:val="28"/>
          <w:szCs w:val="28"/>
        </w:rPr>
        <w:t>万）</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0.1</w:t>
      </w:r>
      <w:r w:rsidRPr="002F7AAC">
        <w:rPr>
          <w:rFonts w:ascii="Arial" w:eastAsia="宋体" w:hAnsi="Arial" w:cs="Arial"/>
          <w:color w:val="000000" w:themeColor="text1"/>
          <w:sz w:val="28"/>
          <w:szCs w:val="28"/>
        </w:rPr>
        <w:t>‰</w:t>
      </w:r>
      <w:r w:rsidRPr="002F7AAC">
        <w:rPr>
          <w:rFonts w:ascii="宋体" w:eastAsia="宋体" w:hAnsi="宋体" w:cs="宋体" w:hint="eastAsia"/>
          <w:color w:val="000000" w:themeColor="text1"/>
          <w:sz w:val="28"/>
          <w:szCs w:val="28"/>
        </w:rPr>
        <w:t>）</w:t>
      </w:r>
      <w:r w:rsidRPr="002F7AAC">
        <w:rPr>
          <w:rFonts w:ascii="宋体" w:eastAsia="宋体" w:hAnsi="宋体" w:cs="宋体" w:hint="eastAsia"/>
          <w:color w:val="000000" w:themeColor="text1"/>
          <w:sz w:val="28"/>
          <w:szCs w:val="28"/>
        </w:rPr>
        <w:t>收取</w:t>
      </w:r>
      <w:r w:rsidRPr="002F7AAC">
        <w:rPr>
          <w:rFonts w:ascii="宋体" w:eastAsia="宋体" w:hAnsi="宋体" w:cs="宋体" w:hint="eastAsia"/>
          <w:color w:val="000000" w:themeColor="text1"/>
          <w:sz w:val="28"/>
          <w:szCs w:val="28"/>
        </w:rPr>
        <w:t>，</w:t>
      </w:r>
      <w:r w:rsidRPr="002F7AAC">
        <w:rPr>
          <w:rFonts w:ascii="宋体" w:eastAsia="宋体" w:hAnsi="宋体" w:cs="宋体" w:hint="eastAsia"/>
          <w:color w:val="000000" w:themeColor="text1"/>
          <w:sz w:val="28"/>
          <w:szCs w:val="28"/>
        </w:rPr>
        <w:t>2</w:t>
      </w:r>
      <w:r w:rsidRPr="002F7AAC">
        <w:rPr>
          <w:rFonts w:ascii="宋体" w:eastAsia="宋体" w:hAnsi="宋体" w:cs="宋体" w:hint="eastAsia"/>
          <w:color w:val="000000" w:themeColor="text1"/>
          <w:sz w:val="28"/>
          <w:szCs w:val="28"/>
        </w:rPr>
        <w:t>万元封顶。</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 xml:space="preserve">3.3  </w:t>
      </w:r>
      <w:r w:rsidRPr="002F7AAC">
        <w:rPr>
          <w:rFonts w:ascii="宋体" w:eastAsia="宋体" w:hAnsi="宋体" w:cs="宋体" w:hint="eastAsia"/>
          <w:color w:val="000000" w:themeColor="text1"/>
          <w:sz w:val="28"/>
          <w:szCs w:val="28"/>
        </w:rPr>
        <w:t>纠纷调解如需增加调解员人数，每位调解员报酬</w:t>
      </w:r>
      <w:r w:rsidRPr="002F7AAC">
        <w:rPr>
          <w:rFonts w:ascii="宋体" w:eastAsia="宋体" w:hAnsi="宋体" w:cs="宋体" w:hint="eastAsia"/>
          <w:color w:val="000000" w:themeColor="text1"/>
          <w:sz w:val="28"/>
          <w:szCs w:val="28"/>
        </w:rPr>
        <w:t>按上述标准协商分配。</w:t>
      </w:r>
    </w:p>
    <w:p w:rsidR="00610049" w:rsidRPr="002F7AAC"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 xml:space="preserve">3.4  </w:t>
      </w:r>
      <w:r w:rsidRPr="002F7AAC">
        <w:rPr>
          <w:rFonts w:ascii="宋体" w:eastAsia="宋体" w:hAnsi="宋体" w:cs="宋体" w:hint="eastAsia"/>
          <w:color w:val="000000" w:themeColor="text1"/>
          <w:sz w:val="28"/>
          <w:szCs w:val="28"/>
        </w:rPr>
        <w:t>当事人自行申请纠纷调解的，调解不成功或当事人申请终止调解程序的，调解受理费不予退还，调解员报酬减半收取。</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sidRPr="002F7AAC">
        <w:rPr>
          <w:rFonts w:ascii="宋体" w:eastAsia="宋体" w:hAnsi="宋体" w:cs="宋体" w:hint="eastAsia"/>
          <w:color w:val="000000" w:themeColor="text1"/>
          <w:sz w:val="28"/>
          <w:szCs w:val="28"/>
        </w:rPr>
        <w:t>由人民法院、仲裁机构委托、委派调解的，调解不成的，按照委派</w:t>
      </w:r>
      <w:r>
        <w:rPr>
          <w:rFonts w:ascii="宋体" w:eastAsia="宋体" w:hAnsi="宋体" w:cs="宋体" w:hint="eastAsia"/>
          <w:color w:val="000000" w:themeColor="text1"/>
          <w:sz w:val="28"/>
          <w:szCs w:val="28"/>
        </w:rPr>
        <w:t>人民法院或仲裁机构相关要求实行。</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3.5  </w:t>
      </w:r>
      <w:r>
        <w:rPr>
          <w:rFonts w:ascii="宋体" w:eastAsia="宋体" w:hAnsi="宋体" w:cs="宋体" w:hint="eastAsia"/>
          <w:color w:val="000000" w:themeColor="text1"/>
          <w:sz w:val="28"/>
          <w:szCs w:val="28"/>
        </w:rPr>
        <w:t>当事人需要特聘行业专家参与调解工作的，或者需委托造价咨询机构对涉及工程造价定量定价问题进行计算的，经调解员同意后，由当事人承担相应费用。</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当事人认为确有必要实地调查，经调解员同意，由当事人承担相应的差旅费用。</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3.6  </w:t>
      </w:r>
      <w:r>
        <w:rPr>
          <w:rFonts w:ascii="宋体" w:eastAsia="宋体" w:hAnsi="宋体" w:cs="宋体" w:hint="eastAsia"/>
          <w:color w:val="000000" w:themeColor="text1"/>
          <w:sz w:val="28"/>
          <w:szCs w:val="28"/>
        </w:rPr>
        <w:t>调解员在调解过程中须发生勘验、专家评审等事项时，双方均同意鉴定、勘验、专家评审的，勘验费、专家评审费以及</w:t>
      </w:r>
      <w:proofErr w:type="gramStart"/>
      <w:r>
        <w:rPr>
          <w:rFonts w:ascii="宋体" w:eastAsia="宋体" w:hAnsi="宋体" w:cs="宋体" w:hint="eastAsia"/>
          <w:color w:val="000000" w:themeColor="text1"/>
          <w:sz w:val="28"/>
          <w:szCs w:val="28"/>
        </w:rPr>
        <w:t>其他第三</w:t>
      </w:r>
      <w:proofErr w:type="gramEnd"/>
      <w:r>
        <w:rPr>
          <w:rFonts w:ascii="宋体" w:eastAsia="宋体" w:hAnsi="宋体" w:cs="宋体" w:hint="eastAsia"/>
          <w:color w:val="000000" w:themeColor="text1"/>
          <w:sz w:val="28"/>
          <w:szCs w:val="28"/>
        </w:rPr>
        <w:t>方收取的费用，当事人有约定的，按其约定承担；无约定的，由当事人协商承担；协商不成的，由申请鉴定、勘验、评审等事项的当事人预交。</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当事人</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交纳勘验费、专家评审费以及其他相关费用的，视为不要求进行前述工作，调解工作可继续进行。</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3.7  </w:t>
      </w:r>
      <w:r>
        <w:rPr>
          <w:rFonts w:ascii="宋体" w:eastAsia="宋体" w:hAnsi="宋体" w:cs="宋体" w:hint="eastAsia"/>
          <w:color w:val="000000" w:themeColor="text1"/>
          <w:sz w:val="28"/>
          <w:szCs w:val="28"/>
        </w:rPr>
        <w:t>调解申请受理后，当事人双方选定或纠纷调解委员会抽选调解</w:t>
      </w:r>
      <w:r>
        <w:rPr>
          <w:rFonts w:ascii="宋体" w:eastAsia="宋体" w:hAnsi="宋体" w:cs="宋体" w:hint="eastAsia"/>
          <w:color w:val="000000" w:themeColor="text1"/>
          <w:sz w:val="28"/>
          <w:szCs w:val="28"/>
        </w:rPr>
        <w:lastRenderedPageBreak/>
        <w:t>员前，当事人一方或各方不同意继续调解的，不收取调解费；当事人各方选定或纠纷调解委员会抽选调解员后，达成调解协议前</w:t>
      </w:r>
      <w:r>
        <w:rPr>
          <w:rFonts w:ascii="宋体" w:eastAsia="宋体" w:hAnsi="宋体" w:cs="宋体" w:hint="eastAsia"/>
          <w:color w:val="000000" w:themeColor="text1"/>
          <w:sz w:val="28"/>
          <w:szCs w:val="28"/>
        </w:rPr>
        <w:t>，不同意继续调解的，调解受理费不予退还，调解员报酬减半收取。</w:t>
      </w:r>
    </w:p>
    <w:p w:rsidR="00610049" w:rsidRDefault="00B071F2" w:rsidP="002F7AAC">
      <w:pPr>
        <w:pStyle w:val="a6"/>
        <w:adjustRightInd w:val="0"/>
        <w:snapToGrid w:val="0"/>
        <w:spacing w:beforeLines="100" w:beforeAutospacing="0" w:afterLines="100" w:afterAutospacing="0" w:line="348" w:lineRule="auto"/>
        <w:jc w:val="center"/>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t>第四章</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调解员组成</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4.1  </w:t>
      </w:r>
      <w:r>
        <w:rPr>
          <w:rFonts w:ascii="宋体" w:eastAsia="宋体" w:hAnsi="宋体" w:cs="宋体" w:hint="eastAsia"/>
          <w:color w:val="000000" w:themeColor="text1"/>
          <w:sz w:val="28"/>
          <w:szCs w:val="28"/>
        </w:rPr>
        <w:t>由申请调解方从纠纷调解委员会提供的调解员名册中共同商议选定调解员；也可将调解员选择条件报纠纷调解委员会，由纠纷调解委员会确定；对政府投资、国有资金为主的建设项目，必须由当事人在调解员名册中选择调解员；若有需要，纠纷调解委员会可以邀请负责建设项目的财政、审计等人员参与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4.2  </w:t>
      </w:r>
      <w:r>
        <w:rPr>
          <w:rFonts w:ascii="宋体" w:eastAsia="宋体" w:hAnsi="宋体" w:cs="宋体" w:hint="eastAsia"/>
          <w:color w:val="000000" w:themeColor="text1"/>
          <w:sz w:val="28"/>
          <w:szCs w:val="28"/>
        </w:rPr>
        <w:t>调解员确定后，纠纷调解委员会应将申请人提交的调解申请书、各方当事人提交的相关材料，及时转送至调解员，调解员在收到上述材料之日起十个工作日</w:t>
      </w:r>
      <w:r>
        <w:rPr>
          <w:rFonts w:ascii="宋体" w:eastAsia="宋体" w:hAnsi="宋体" w:cs="宋体" w:hint="eastAsia"/>
          <w:color w:val="000000" w:themeColor="text1"/>
          <w:sz w:val="28"/>
          <w:szCs w:val="28"/>
        </w:rPr>
        <w:t>内，组织各方当事人进行调解，各方当事人均需到场。</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4.3  </w:t>
      </w:r>
      <w:r>
        <w:rPr>
          <w:rFonts w:ascii="宋体" w:eastAsia="宋体" w:hAnsi="宋体" w:cs="宋体" w:hint="eastAsia"/>
          <w:color w:val="000000" w:themeColor="text1"/>
          <w:sz w:val="28"/>
          <w:szCs w:val="28"/>
        </w:rPr>
        <w:t>调解员应当公平、公正地对待当事人，充分听取当事人的意见，研究各方提供的材料，不得进行误导性宣传，不得强迫调解或违法调解，不得以任何理由对当事人保证调解结果，调解过程中应尊重事实依据，根据有关法律、法规、规范、行业惯例进行调解，运用专业知识，促使当事人达成和解协议或调解协议。</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当事人发现调解员有违反职业准则与道德的行为，可以向纠纷调解委员会投诉；经查证属实的，纠纷调解委员会应当予以纠正，撤换调解员，重新确定调解员，并对涉事调解员</w:t>
      </w:r>
      <w:proofErr w:type="gramStart"/>
      <w:r>
        <w:rPr>
          <w:rFonts w:ascii="宋体" w:eastAsia="宋体" w:hAnsi="宋体" w:cs="宋体" w:hint="eastAsia"/>
          <w:color w:val="000000" w:themeColor="text1"/>
          <w:sz w:val="28"/>
          <w:szCs w:val="28"/>
        </w:rPr>
        <w:t>作出</w:t>
      </w:r>
      <w:proofErr w:type="gramEnd"/>
      <w:r>
        <w:rPr>
          <w:rFonts w:ascii="宋体" w:eastAsia="宋体" w:hAnsi="宋体" w:cs="宋体" w:hint="eastAsia"/>
          <w:color w:val="000000" w:themeColor="text1"/>
          <w:sz w:val="28"/>
          <w:szCs w:val="28"/>
        </w:rPr>
        <w:t>警告、通报、除名等</w:t>
      </w:r>
      <w:r>
        <w:rPr>
          <w:rFonts w:ascii="宋体" w:eastAsia="宋体" w:hAnsi="宋体" w:cs="宋体" w:hint="eastAsia"/>
          <w:color w:val="000000" w:themeColor="text1"/>
          <w:sz w:val="28"/>
          <w:szCs w:val="28"/>
        </w:rPr>
        <w:t>相应处理。</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4.4  </w:t>
      </w:r>
      <w:r>
        <w:rPr>
          <w:rFonts w:ascii="宋体" w:eastAsia="宋体" w:hAnsi="宋体" w:cs="宋体" w:hint="eastAsia"/>
          <w:color w:val="000000" w:themeColor="text1"/>
          <w:sz w:val="28"/>
          <w:szCs w:val="28"/>
        </w:rPr>
        <w:t>调解员应与调解事项不存在任何利害关系，具有下列情形之一的，调解员应上报纠纷调解委员会，主动回避，拒绝接受选定或指定：</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（一）与调解当事人，或与当事人（代理人）有近亲属关系的；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lastRenderedPageBreak/>
        <w:t>（二）本人或其近亲属与本调解事项有利害关系的；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（三）担任过本次调解事项中当事人的证人、鉴定人、勘验人、代理人的；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（四）与调解当事人之间存在其他利害关系，可能影响调解公正性的。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4.5  </w:t>
      </w:r>
      <w:r>
        <w:rPr>
          <w:rFonts w:ascii="宋体" w:eastAsia="宋体" w:hAnsi="宋体" w:cs="宋体" w:hint="eastAsia"/>
          <w:color w:val="000000" w:themeColor="text1"/>
          <w:sz w:val="28"/>
          <w:szCs w:val="28"/>
        </w:rPr>
        <w:t>下列情况下，调解员应当退出调解：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（一）调解员因自身原因无法继续履行调解员职责的；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（二）调解员与调解事项有利害关系或未按本</w:t>
      </w:r>
      <w:r>
        <w:rPr>
          <w:rFonts w:ascii="宋体" w:eastAsia="宋体" w:hAnsi="宋体" w:cs="宋体" w:hint="eastAsia"/>
          <w:color w:val="000000" w:themeColor="text1"/>
          <w:sz w:val="28"/>
          <w:szCs w:val="28"/>
        </w:rPr>
        <w:t>办法规定进行主动上报的；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（三）当事人有正当理由申请更换</w:t>
      </w:r>
      <w:proofErr w:type="gramStart"/>
      <w:r>
        <w:rPr>
          <w:rFonts w:ascii="宋体" w:eastAsia="宋体" w:hAnsi="宋体" w:cs="宋体" w:hint="eastAsia"/>
          <w:color w:val="000000" w:themeColor="text1"/>
          <w:sz w:val="28"/>
          <w:szCs w:val="28"/>
        </w:rPr>
        <w:t>调解员且经</w:t>
      </w:r>
      <w:proofErr w:type="gramEnd"/>
      <w:r>
        <w:rPr>
          <w:rFonts w:ascii="宋体" w:eastAsia="宋体" w:hAnsi="宋体" w:cs="宋体" w:hint="eastAsia"/>
          <w:color w:val="000000" w:themeColor="text1"/>
          <w:sz w:val="28"/>
          <w:szCs w:val="28"/>
        </w:rPr>
        <w:t>纠纷调解委员会同意的。</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4.6  </w:t>
      </w:r>
      <w:r>
        <w:rPr>
          <w:rFonts w:ascii="宋体" w:eastAsia="宋体" w:hAnsi="宋体" w:cs="宋体" w:hint="eastAsia"/>
          <w:color w:val="000000" w:themeColor="text1"/>
          <w:sz w:val="28"/>
          <w:szCs w:val="28"/>
        </w:rPr>
        <w:t>若有接受选定或指定的调解员退出调解，纠纷调解委员会应及时通知各方当事人；各方当事人应当自收到重新选定调解员通知之日起五个工作日内，按照本办法规定重新选定调解员，或由纠纷调解委员会重新抽选调解员；各方当事人自收到重新选定调解员通知之日起五个工作日内，未重新选定或委托纠纷调解委员会重新选定调解员，且拒绝纠纷调解委员会重新指定的调解员或者要求再次更换调解员的，视为当事人拒绝继续调解。调解过程中因各种原因导致重新确定</w:t>
      </w:r>
      <w:r>
        <w:rPr>
          <w:rFonts w:ascii="宋体" w:eastAsia="宋体" w:hAnsi="宋体" w:cs="宋体" w:hint="eastAsia"/>
          <w:color w:val="000000" w:themeColor="text1"/>
          <w:sz w:val="28"/>
          <w:szCs w:val="28"/>
        </w:rPr>
        <w:t>调解员的，已经进行的调解程序是否重新进行，由新任调解员决定。</w:t>
      </w:r>
    </w:p>
    <w:p w:rsidR="00610049" w:rsidRDefault="00B071F2" w:rsidP="002F7AAC">
      <w:pPr>
        <w:pStyle w:val="a6"/>
        <w:adjustRightInd w:val="0"/>
        <w:snapToGrid w:val="0"/>
        <w:spacing w:beforeLines="100" w:beforeAutospacing="0" w:afterLines="100" w:afterAutospacing="0" w:line="348" w:lineRule="auto"/>
        <w:jc w:val="center"/>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t>第五章</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调解方式与流程</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5.1  </w:t>
      </w:r>
      <w:r>
        <w:rPr>
          <w:rFonts w:ascii="宋体" w:eastAsia="宋体" w:hAnsi="宋体" w:cs="宋体" w:hint="eastAsia"/>
          <w:color w:val="000000" w:themeColor="text1"/>
          <w:sz w:val="28"/>
          <w:szCs w:val="28"/>
        </w:rPr>
        <w:t>在充分考虑纠纷需要、当事人意愿以及可行性等因素的情况下，调解员可以向纠纷调解委员会申请采取其认为合适的方式进行调解：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（一）调解可以组织调解会议，可以视具体情况同时在双方当事人之间进行，也可以分别进行；</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（二）调解员可以要求当事人补充提交材料或者书面意见；</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lastRenderedPageBreak/>
        <w:t>（三）调解员经当事人同意或委派方的要求，可以向当事人提出纠纷事项中经调解达成一致的先行处理建议或意见，保留有争议部分的各方观点与意见，便于仲裁或诉讼解决；</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（四）其他有利于当事人达成调解协议的方式。</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5.2  </w:t>
      </w:r>
      <w:r>
        <w:rPr>
          <w:rFonts w:ascii="宋体" w:eastAsia="宋体" w:hAnsi="宋体" w:cs="宋体" w:hint="eastAsia"/>
          <w:color w:val="000000" w:themeColor="text1"/>
          <w:sz w:val="28"/>
          <w:szCs w:val="28"/>
        </w:rPr>
        <w:t>在调解员的主持下，调解流程如下：</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（一）一方申请人发言，一般可由主张计取相关费用的一方先发言，依据其事实和理由提出主张；</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（二）另一方申请人发言，依据其掌握的事实和理由进行答辩并提出自己的主张；</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（三）调解员了解情况，就证据材料及相关事实问题询问当事人；</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（四）调解</w:t>
      </w:r>
      <w:proofErr w:type="gramStart"/>
      <w:r>
        <w:rPr>
          <w:rFonts w:ascii="宋体" w:eastAsia="宋体" w:hAnsi="宋体" w:cs="宋体" w:hint="eastAsia"/>
          <w:color w:val="000000" w:themeColor="text1"/>
          <w:sz w:val="28"/>
          <w:szCs w:val="28"/>
        </w:rPr>
        <w:t>员总结</w:t>
      </w:r>
      <w:proofErr w:type="gramEnd"/>
      <w:r>
        <w:rPr>
          <w:rFonts w:ascii="宋体" w:eastAsia="宋体" w:hAnsi="宋体" w:cs="宋体" w:hint="eastAsia"/>
          <w:color w:val="000000" w:themeColor="text1"/>
          <w:sz w:val="28"/>
          <w:szCs w:val="28"/>
        </w:rPr>
        <w:t>双方观点，归纳争议焦点，征询双方意见，并提出调解建议意见；</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（五）填写《调解记录》，当事人、调解员签字。</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（六）双方达成调解意见的，制作《调解协议书》</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5.3  </w:t>
      </w:r>
      <w:r>
        <w:rPr>
          <w:rFonts w:ascii="宋体" w:eastAsia="宋体" w:hAnsi="宋体" w:cs="宋体" w:hint="eastAsia"/>
          <w:color w:val="000000" w:themeColor="text1"/>
          <w:sz w:val="28"/>
          <w:szCs w:val="28"/>
        </w:rPr>
        <w:t>调解员不得有下列行为</w:t>
      </w:r>
      <w:r>
        <w:rPr>
          <w:rFonts w:ascii="宋体" w:eastAsia="宋体" w:hAnsi="宋体" w:cs="宋体" w:hint="eastAsia"/>
          <w:color w:val="000000" w:themeColor="text1"/>
          <w:sz w:val="28"/>
          <w:szCs w:val="28"/>
        </w:rPr>
        <w:t>:</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（一）强迫调解；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（二）违法调解；</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（三）接受当事人请托或收受财物；</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（四）泄露调解过程中的相关情况或调解协议内容；</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（五）其他违反调解员职业道德的行为。</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5.4  </w:t>
      </w:r>
      <w:r>
        <w:rPr>
          <w:rFonts w:ascii="宋体" w:eastAsia="宋体" w:hAnsi="宋体" w:cs="宋体" w:hint="eastAsia"/>
          <w:color w:val="000000" w:themeColor="text1"/>
          <w:sz w:val="28"/>
          <w:szCs w:val="28"/>
        </w:rPr>
        <w:t>当事人应保证所提供证据材料的真实性、有效性；若其他任一方当事人对该材料有异议，并提供相反证据的，调解员可以不将其作为调解依据。</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5.5  </w:t>
      </w:r>
      <w:r>
        <w:rPr>
          <w:rFonts w:ascii="宋体" w:eastAsia="宋体" w:hAnsi="宋体" w:cs="宋体" w:hint="eastAsia"/>
          <w:color w:val="000000" w:themeColor="text1"/>
          <w:sz w:val="28"/>
          <w:szCs w:val="28"/>
        </w:rPr>
        <w:t>调解员认为当事人提交的资料不充分需补充的，可以向当事人发出资料补充通知，要求当事人进一步提供相关补充资料，提供补充资料的时间不计入调解期限。</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lastRenderedPageBreak/>
        <w:t>当事人无法对其主张的事实或诉求提供证据材料，但其他当事人对此认可或者无异议的情况下，调解员应将其记入调解记录，经当事人签字或者盖章确认后可以作为调解依据。</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5.6  </w:t>
      </w:r>
      <w:r>
        <w:rPr>
          <w:rFonts w:ascii="宋体" w:eastAsia="宋体" w:hAnsi="宋体" w:cs="宋体" w:hint="eastAsia"/>
          <w:color w:val="000000" w:themeColor="text1"/>
          <w:sz w:val="28"/>
          <w:szCs w:val="28"/>
        </w:rPr>
        <w:t>当纠纷事项涉及到建设工程实际完成项目、工作内容、施工工艺和施工做法等，但缺少有关书面材料时，当事人可以联合提交《现场勘验申请书》，由调解员组织现场勘验；《现场勘验申请书》中应包含勘验时间、勘验地点、勘验行程安排、勘验内容以及参加勘验的人员名单等。</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现场勘验结束后，调解员应组织填写《现场勘验记录表》，记录勘验结果，也可用照片记录，并由各方当事人和</w:t>
      </w:r>
      <w:r>
        <w:rPr>
          <w:rFonts w:ascii="宋体" w:eastAsia="宋体" w:hAnsi="宋体" w:cs="宋体" w:hint="eastAsia"/>
          <w:color w:val="000000" w:themeColor="text1"/>
          <w:sz w:val="28"/>
          <w:szCs w:val="28"/>
        </w:rPr>
        <w:t>调解员共同签字认可。</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5.7  </w:t>
      </w:r>
      <w:r>
        <w:rPr>
          <w:rFonts w:ascii="宋体" w:eastAsia="宋体" w:hAnsi="宋体" w:cs="宋体" w:hint="eastAsia"/>
          <w:color w:val="000000" w:themeColor="text1"/>
          <w:sz w:val="28"/>
          <w:szCs w:val="28"/>
        </w:rPr>
        <w:t>调解程序开始前，调解期限由调解员按照实际需要并经当事人同意后确定。</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5.8  </w:t>
      </w:r>
      <w:r>
        <w:rPr>
          <w:rFonts w:ascii="宋体" w:eastAsia="宋体" w:hAnsi="宋体" w:cs="宋体" w:hint="eastAsia"/>
          <w:color w:val="000000" w:themeColor="text1"/>
          <w:sz w:val="28"/>
          <w:szCs w:val="28"/>
        </w:rPr>
        <w:t>未事先确定调解期限的，调解员应自接受选定或者指定后的三十个工作日内完成调解，因资料不齐等客观原因或当事人同意延期的除外。</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5.9  </w:t>
      </w:r>
      <w:r>
        <w:rPr>
          <w:rFonts w:ascii="宋体" w:eastAsia="宋体" w:hAnsi="宋体" w:cs="宋体" w:hint="eastAsia"/>
          <w:color w:val="000000" w:themeColor="text1"/>
          <w:sz w:val="28"/>
          <w:szCs w:val="28"/>
        </w:rPr>
        <w:t>一次调解不能促成当事人形成调解协议的，可以根据当事人意愿，再次进行调解。</w:t>
      </w:r>
    </w:p>
    <w:p w:rsidR="00610049" w:rsidRDefault="00B071F2" w:rsidP="002F7AAC">
      <w:pPr>
        <w:pStyle w:val="a6"/>
        <w:adjustRightInd w:val="0"/>
        <w:snapToGrid w:val="0"/>
        <w:spacing w:beforeLines="100" w:beforeAutospacing="0" w:afterLines="100" w:afterAutospacing="0" w:line="348" w:lineRule="auto"/>
        <w:jc w:val="center"/>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t>第六章</w:t>
      </w:r>
      <w:r>
        <w:rPr>
          <w:rFonts w:ascii="黑体" w:eastAsia="黑体" w:hAnsi="黑体" w:cs="宋体" w:hint="eastAsia"/>
          <w:color w:val="000000" w:themeColor="text1"/>
          <w:sz w:val="28"/>
          <w:szCs w:val="28"/>
        </w:rPr>
        <w:t xml:space="preserve"> </w:t>
      </w:r>
      <w:r>
        <w:rPr>
          <w:rFonts w:ascii="黑体" w:eastAsia="黑体" w:hAnsi="黑体" w:cs="宋体" w:hint="eastAsia"/>
          <w:color w:val="000000" w:themeColor="text1"/>
          <w:sz w:val="28"/>
          <w:szCs w:val="28"/>
        </w:rPr>
        <w:t>调解终止与效力</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 xml:space="preserve">6.1  </w:t>
      </w:r>
      <w:r>
        <w:rPr>
          <w:rFonts w:ascii="宋体" w:eastAsia="宋体" w:hAnsi="宋体" w:cs="宋体" w:hint="eastAsia"/>
          <w:color w:val="000000" w:themeColor="text1"/>
          <w:sz w:val="28"/>
          <w:szCs w:val="28"/>
        </w:rPr>
        <w:t>经调解，各方当事人就全部事项或者部分事项达成一致意见的，调解员应组织当事人就达成一致意见的事项签订《调解协议书》。</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《调解协议书》经各方当事人及调解员签字并加盖纠纷调解委员会公章后生效，由纠纷调解委员会送达各方当事人。《调解协议书》的内容应当包括但不限于：</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（一）申请人的纠纷调解申请事项和各方当事人的主张；</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（二）调解意见以及所依据的事实及理由；</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lastRenderedPageBreak/>
        <w:t>（三）调解时间、调解地点以及参与调解的人员；</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（四）协议约定的权利义务，履行方式、期限，违约责任；</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（五）签订日期。</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 xml:space="preserve">6.2  </w:t>
      </w:r>
      <w:r>
        <w:rPr>
          <w:rFonts w:ascii="宋体" w:eastAsia="宋体" w:hAnsi="宋体" w:cs="宋体" w:hint="eastAsia"/>
          <w:color w:val="000000" w:themeColor="text1"/>
          <w:sz w:val="28"/>
          <w:szCs w:val="28"/>
        </w:rPr>
        <w:t>出现下列情况之一的，调解程序终止：</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（一）当事人自行达成和解协议或者由调解员主持达成</w:t>
      </w:r>
      <w:r>
        <w:rPr>
          <w:rFonts w:ascii="宋体" w:eastAsia="宋体" w:hAnsi="宋体" w:cs="宋体" w:hint="eastAsia"/>
          <w:color w:val="FF0000"/>
          <w:sz w:val="28"/>
          <w:szCs w:val="28"/>
        </w:rPr>
        <w:t>和</w:t>
      </w:r>
      <w:r>
        <w:rPr>
          <w:rFonts w:ascii="宋体" w:eastAsia="宋体" w:hAnsi="宋体" w:cs="宋体" w:hint="eastAsia"/>
          <w:color w:val="FF0000"/>
          <w:sz w:val="28"/>
          <w:szCs w:val="28"/>
        </w:rPr>
        <w:t>解</w:t>
      </w:r>
      <w:r>
        <w:rPr>
          <w:rFonts w:ascii="宋体" w:eastAsia="宋体" w:hAnsi="宋体" w:cs="宋体" w:hint="eastAsia"/>
          <w:color w:val="000000" w:themeColor="text1"/>
          <w:sz w:val="28"/>
          <w:szCs w:val="28"/>
        </w:rPr>
        <w:t>协议的；</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（二）当事人以实际行为拒绝调解或者放弃调解的；</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（三</w:t>
      </w:r>
      <w:r>
        <w:rPr>
          <w:rFonts w:ascii="宋体" w:eastAsia="宋体" w:hAnsi="宋体" w:cs="宋体" w:hint="eastAsia"/>
          <w:color w:val="000000" w:themeColor="text1"/>
          <w:sz w:val="28"/>
          <w:szCs w:val="28"/>
        </w:rPr>
        <w:t>）调解员认为已无调解成功可能，纠纷调解委员会书面声明终止调解程序的；</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（四）调解期限届满尚未调解成功，当事人不同意延期的；</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（五）其他导致调解无法继续进行的情形。</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 xml:space="preserve">6.3  </w:t>
      </w:r>
      <w:r>
        <w:rPr>
          <w:rFonts w:ascii="宋体" w:eastAsia="宋体" w:hAnsi="宋体" w:cs="宋体" w:hint="eastAsia"/>
          <w:color w:val="000000" w:themeColor="text1"/>
          <w:sz w:val="28"/>
          <w:szCs w:val="28"/>
        </w:rPr>
        <w:t>当事人提供的资料不充分，</w:t>
      </w:r>
      <w:proofErr w:type="gramStart"/>
      <w:r>
        <w:rPr>
          <w:rFonts w:ascii="宋体" w:eastAsia="宋体" w:hAnsi="宋体" w:cs="宋体" w:hint="eastAsia"/>
          <w:color w:val="000000" w:themeColor="text1"/>
          <w:sz w:val="28"/>
          <w:szCs w:val="28"/>
        </w:rPr>
        <w:t>且现场</w:t>
      </w:r>
      <w:proofErr w:type="gramEnd"/>
      <w:r>
        <w:rPr>
          <w:rFonts w:ascii="宋体" w:eastAsia="宋体" w:hAnsi="宋体" w:cs="宋体" w:hint="eastAsia"/>
          <w:color w:val="000000" w:themeColor="text1"/>
          <w:sz w:val="28"/>
          <w:szCs w:val="28"/>
        </w:rPr>
        <w:t>勘验结果无法佐证，导致调解员无法对纠纷事项提出确定性调解意见时，纠纷调解委员会应当终止调解并书面告知当事人。</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 xml:space="preserve">6.4  </w:t>
      </w:r>
      <w:r>
        <w:rPr>
          <w:rFonts w:ascii="宋体" w:eastAsia="宋体" w:hAnsi="宋体" w:cs="宋体" w:hint="eastAsia"/>
          <w:color w:val="000000" w:themeColor="text1"/>
          <w:sz w:val="28"/>
          <w:szCs w:val="28"/>
        </w:rPr>
        <w:t>调解过程中，调解员发现当事人存在虚假调解情况的，应当中止调解，并上报纠纷调解委员会；纠纷调解委员会接到报告后，应及时审查，并依据相关规定</w:t>
      </w:r>
      <w:proofErr w:type="gramStart"/>
      <w:r>
        <w:rPr>
          <w:rFonts w:ascii="宋体" w:eastAsia="宋体" w:hAnsi="宋体" w:cs="宋体" w:hint="eastAsia"/>
          <w:color w:val="000000" w:themeColor="text1"/>
          <w:sz w:val="28"/>
          <w:szCs w:val="28"/>
        </w:rPr>
        <w:t>作出</w:t>
      </w:r>
      <w:proofErr w:type="gramEnd"/>
      <w:r>
        <w:rPr>
          <w:rFonts w:ascii="宋体" w:eastAsia="宋体" w:hAnsi="宋体" w:cs="宋体" w:hint="eastAsia"/>
          <w:color w:val="000000" w:themeColor="text1"/>
          <w:sz w:val="28"/>
          <w:szCs w:val="28"/>
        </w:rPr>
        <w:t>处理。</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调解结束后，纠纷调解委员会发现当事人在调解过程中提供虚假资料，误导调解员给出错误的调解意见并基于该意见促使各方当事人达成《调解协议书》的，纠纷调解委员会有权撤销已经</w:t>
      </w:r>
      <w:proofErr w:type="gramStart"/>
      <w:r>
        <w:rPr>
          <w:rFonts w:ascii="宋体" w:eastAsia="宋体" w:hAnsi="宋体" w:cs="宋体" w:hint="eastAsia"/>
          <w:color w:val="000000" w:themeColor="text1"/>
          <w:sz w:val="28"/>
          <w:szCs w:val="28"/>
        </w:rPr>
        <w:t>作出</w:t>
      </w:r>
      <w:proofErr w:type="gramEnd"/>
      <w:r>
        <w:rPr>
          <w:rFonts w:ascii="宋体" w:eastAsia="宋体" w:hAnsi="宋体" w:cs="宋体" w:hint="eastAsia"/>
          <w:color w:val="000000" w:themeColor="text1"/>
          <w:sz w:val="28"/>
          <w:szCs w:val="28"/>
        </w:rPr>
        <w:t>的《调解协议书》并依法追究相关当事人的责任。</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6.5  </w:t>
      </w:r>
      <w:r>
        <w:rPr>
          <w:rFonts w:ascii="宋体" w:eastAsia="宋体" w:hAnsi="宋体" w:cs="宋体" w:hint="eastAsia"/>
          <w:color w:val="000000" w:themeColor="text1"/>
          <w:sz w:val="28"/>
          <w:szCs w:val="28"/>
        </w:rPr>
        <w:t>经调解后达成的具有民事权利、义务内容的调解协议，经各方当事人签字或者盖章后，具有民事合同性质，对各方当事人具有约束力。</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6.6  </w:t>
      </w:r>
      <w:r>
        <w:rPr>
          <w:rFonts w:ascii="宋体" w:eastAsia="宋体" w:hAnsi="宋体" w:cs="宋体" w:hint="eastAsia"/>
          <w:color w:val="000000" w:themeColor="text1"/>
          <w:sz w:val="28"/>
          <w:szCs w:val="28"/>
        </w:rPr>
        <w:t>《调解协议书》生效后，人民法院确认《调解协议书》有效的，一方当事人拒绝履行或者未完全履行的，对方当事人可以依法向人民法院申请强制执行。</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当事人可依照《中华人民</w:t>
      </w:r>
      <w:r>
        <w:rPr>
          <w:rFonts w:ascii="宋体" w:eastAsia="宋体" w:hAnsi="宋体" w:cs="宋体" w:hint="eastAsia"/>
          <w:color w:val="000000" w:themeColor="text1"/>
          <w:sz w:val="28"/>
          <w:szCs w:val="28"/>
        </w:rPr>
        <w:t>共和国公证法》规定，就达成的具有给付</w:t>
      </w:r>
      <w:r>
        <w:rPr>
          <w:rFonts w:ascii="宋体" w:eastAsia="宋体" w:hAnsi="宋体" w:cs="宋体" w:hint="eastAsia"/>
          <w:color w:val="000000" w:themeColor="text1"/>
          <w:sz w:val="28"/>
          <w:szCs w:val="28"/>
        </w:rPr>
        <w:lastRenderedPageBreak/>
        <w:t>内容的《调解协议书》，申请公证机关依法赋予强制执行效力。债务人拒绝履行或者未完全履行具有强制执行效力的公证文书的，债权人可以依法向人民法院申请强制执行。</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6.7  </w:t>
      </w:r>
      <w:r>
        <w:rPr>
          <w:rFonts w:ascii="宋体" w:eastAsia="宋体" w:hAnsi="宋体" w:cs="宋体" w:hint="eastAsia"/>
          <w:color w:val="000000" w:themeColor="text1"/>
          <w:sz w:val="28"/>
          <w:szCs w:val="28"/>
        </w:rPr>
        <w:t>调解结束后，纠纷调解委员会应由专人负责完成调解工作资料的归档，归档资料应包括以下内容：</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（一）当事人提交的调解申请书和调解同意书；</w:t>
      </w:r>
      <w:bookmarkStart w:id="4" w:name="_GoBack"/>
      <w:bookmarkEnd w:id="4"/>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（二）各方当事人提交的证据材料；</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（三）第三方就调解事项</w:t>
      </w:r>
      <w:proofErr w:type="gramStart"/>
      <w:r>
        <w:rPr>
          <w:rFonts w:ascii="宋体" w:eastAsia="宋体" w:hAnsi="宋体" w:cs="宋体" w:hint="eastAsia"/>
          <w:color w:val="000000" w:themeColor="text1"/>
          <w:sz w:val="28"/>
          <w:szCs w:val="28"/>
        </w:rPr>
        <w:t>作出</w:t>
      </w:r>
      <w:proofErr w:type="gramEnd"/>
      <w:r>
        <w:rPr>
          <w:rFonts w:ascii="宋体" w:eastAsia="宋体" w:hAnsi="宋体" w:cs="宋体" w:hint="eastAsia"/>
          <w:color w:val="000000" w:themeColor="text1"/>
          <w:sz w:val="28"/>
          <w:szCs w:val="28"/>
        </w:rPr>
        <w:t>的有关结论、报告等；</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（四）纠纷调解委员会就调解事项</w:t>
      </w:r>
      <w:proofErr w:type="gramStart"/>
      <w:r>
        <w:rPr>
          <w:rFonts w:ascii="宋体" w:eastAsia="宋体" w:hAnsi="宋体" w:cs="宋体" w:hint="eastAsia"/>
          <w:color w:val="000000" w:themeColor="text1"/>
          <w:sz w:val="28"/>
          <w:szCs w:val="28"/>
        </w:rPr>
        <w:t>作出</w:t>
      </w:r>
      <w:proofErr w:type="gramEnd"/>
      <w:r>
        <w:rPr>
          <w:rFonts w:ascii="宋体" w:eastAsia="宋体" w:hAnsi="宋体" w:cs="宋体" w:hint="eastAsia"/>
          <w:color w:val="000000" w:themeColor="text1"/>
          <w:sz w:val="28"/>
          <w:szCs w:val="28"/>
        </w:rPr>
        <w:t>的通知、决定等资料；</w:t>
      </w:r>
    </w:p>
    <w:p w:rsidR="00610049" w:rsidRDefault="00B071F2">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（五）《调解记录》和《调解协议书》；</w:t>
      </w:r>
    </w:p>
    <w:p w:rsidR="00610049" w:rsidRDefault="00B071F2">
      <w:pPr>
        <w:pStyle w:val="a6"/>
        <w:adjustRightInd w:val="0"/>
        <w:snapToGrid w:val="0"/>
        <w:spacing w:beforeAutospacing="0" w:afterAutospacing="0" w:line="348" w:lineRule="auto"/>
        <w:ind w:firstLineChars="200" w:firstLine="560"/>
        <w:textAlignment w:val="baseline"/>
        <w:rPr>
          <w:rFonts w:ascii="黑体" w:eastAsia="宋体" w:hAnsi="黑体"/>
          <w:color w:val="000000" w:themeColor="text1"/>
          <w:sz w:val="28"/>
          <w:szCs w:val="28"/>
        </w:rPr>
      </w:pPr>
      <w:r>
        <w:rPr>
          <w:rFonts w:ascii="宋体" w:eastAsia="宋体" w:hAnsi="宋体" w:cs="宋体" w:hint="eastAsia"/>
          <w:color w:val="000000" w:themeColor="text1"/>
          <w:sz w:val="28"/>
          <w:szCs w:val="28"/>
        </w:rPr>
        <w:t>（六）其他需要归档的材料。</w:t>
      </w:r>
    </w:p>
    <w:p w:rsidR="00610049" w:rsidRDefault="00B071F2">
      <w:pPr>
        <w:pStyle w:val="a6"/>
        <w:adjustRightInd w:val="0"/>
        <w:snapToGrid w:val="0"/>
        <w:spacing w:beforeAutospacing="0" w:afterAutospacing="0" w:line="348" w:lineRule="auto"/>
        <w:ind w:firstLineChars="200" w:firstLine="560"/>
        <w:textAlignment w:val="baseline"/>
        <w:rPr>
          <w:rFonts w:eastAsia="宋体"/>
          <w:color w:val="000000" w:themeColor="text1"/>
          <w:sz w:val="28"/>
          <w:szCs w:val="28"/>
        </w:rPr>
      </w:pPr>
      <w:r>
        <w:rPr>
          <w:rFonts w:ascii="宋体" w:eastAsia="宋体" w:hAnsi="宋体" w:cs="宋体" w:hint="eastAsia"/>
          <w:color w:val="000000" w:themeColor="text1"/>
          <w:sz w:val="28"/>
          <w:szCs w:val="28"/>
        </w:rPr>
        <w:t>6.8</w:t>
      </w:r>
      <w:bookmarkStart w:id="5" w:name="OLE_LINK56"/>
      <w:bookmarkStart w:id="6" w:name="OLE_LINK58"/>
      <w:bookmarkStart w:id="7" w:name="OLE_LINK57"/>
      <w:r>
        <w:rPr>
          <w:rFonts w:ascii="宋体" w:eastAsia="宋体" w:hAnsi="宋体" w:cs="宋体" w:hint="eastAsia"/>
          <w:color w:val="000000" w:themeColor="text1"/>
          <w:sz w:val="28"/>
          <w:szCs w:val="28"/>
        </w:rPr>
        <w:t xml:space="preserve">  </w:t>
      </w:r>
      <w:bookmarkEnd w:id="5"/>
      <w:bookmarkEnd w:id="6"/>
      <w:bookmarkEnd w:id="7"/>
      <w:r>
        <w:rPr>
          <w:rFonts w:ascii="宋体" w:eastAsia="宋体" w:hAnsi="宋体" w:cs="宋体" w:hint="eastAsia"/>
          <w:color w:val="000000" w:themeColor="text1"/>
          <w:sz w:val="28"/>
          <w:szCs w:val="28"/>
        </w:rPr>
        <w:t>不能达成调解协议的，在之后的诉讼、仲裁或者其他任何司法程序中，调解过程中各方当事人或者调解员的任何陈述、意见、观点或者建议，不得作为任何一方当事人诉讼请求、仲裁请求、答辩或者反诉、反请求的依据。当事人不得要求调解员在上述程序中作为证人作证。</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 xml:space="preserve">6.9  </w:t>
      </w:r>
      <w:proofErr w:type="gramStart"/>
      <w:r>
        <w:rPr>
          <w:rFonts w:ascii="宋体" w:eastAsia="宋体" w:hAnsi="宋体" w:cs="宋体" w:hint="eastAsia"/>
          <w:color w:val="000000" w:themeColor="text1"/>
          <w:sz w:val="28"/>
          <w:szCs w:val="28"/>
        </w:rPr>
        <w:t>赣价协对</w:t>
      </w:r>
      <w:proofErr w:type="gramEnd"/>
      <w:r>
        <w:rPr>
          <w:rFonts w:ascii="宋体" w:eastAsia="宋体" w:hAnsi="宋体" w:cs="宋体" w:hint="eastAsia"/>
          <w:color w:val="000000" w:themeColor="text1"/>
          <w:sz w:val="28"/>
          <w:szCs w:val="28"/>
        </w:rPr>
        <w:t>本调解办法有最终解释权，自发布之日起施行。</w:t>
      </w:r>
    </w:p>
    <w:p w:rsidR="00610049" w:rsidRDefault="00610049">
      <w:pPr>
        <w:pStyle w:val="a6"/>
        <w:adjustRightInd w:val="0"/>
        <w:snapToGrid w:val="0"/>
        <w:spacing w:beforeAutospacing="0" w:afterAutospacing="0" w:line="348" w:lineRule="auto"/>
        <w:ind w:firstLineChars="200" w:firstLine="560"/>
        <w:textAlignment w:val="baseline"/>
        <w:rPr>
          <w:rFonts w:ascii="宋体" w:eastAsia="宋体" w:hAnsi="宋体" w:cs="宋体"/>
          <w:color w:val="000000" w:themeColor="text1"/>
          <w:sz w:val="28"/>
          <w:szCs w:val="28"/>
        </w:rPr>
      </w:pP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附件</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调解申请书</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附件</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调解同意书</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附件</w:t>
      </w: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调解员名册</w:t>
      </w:r>
    </w:p>
    <w:p w:rsidR="00610049" w:rsidRDefault="00B071F2">
      <w:pPr>
        <w:pStyle w:val="a6"/>
        <w:adjustRightInd w:val="0"/>
        <w:snapToGrid w:val="0"/>
        <w:spacing w:beforeAutospacing="0" w:afterAutospacing="0" w:line="348" w:lineRule="auto"/>
        <w:ind w:firstLineChars="200" w:firstLine="560"/>
        <w:textAlignment w:val="baseline"/>
        <w:rPr>
          <w:color w:val="000000" w:themeColor="text1"/>
          <w:sz w:val="28"/>
          <w:szCs w:val="28"/>
        </w:rPr>
      </w:pPr>
      <w:r>
        <w:rPr>
          <w:rFonts w:ascii="宋体" w:eastAsia="宋体" w:hAnsi="宋体" w:cs="宋体" w:hint="eastAsia"/>
          <w:color w:val="000000" w:themeColor="text1"/>
          <w:sz w:val="28"/>
          <w:szCs w:val="28"/>
        </w:rPr>
        <w:t>附件</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现场勘验申请书</w:t>
      </w:r>
    </w:p>
    <w:p w:rsidR="00610049" w:rsidRDefault="00610049">
      <w:pPr>
        <w:pStyle w:val="a6"/>
        <w:widowControl/>
        <w:adjustRightInd w:val="0"/>
        <w:snapToGrid w:val="0"/>
        <w:spacing w:beforeAutospacing="0" w:afterAutospacing="0" w:line="348" w:lineRule="auto"/>
        <w:textAlignment w:val="baseline"/>
        <w:rPr>
          <w:color w:val="000000" w:themeColor="text1"/>
          <w:sz w:val="32"/>
          <w:szCs w:val="32"/>
        </w:rPr>
      </w:pPr>
    </w:p>
    <w:p w:rsidR="00610049" w:rsidRDefault="00610049">
      <w:pPr>
        <w:pStyle w:val="a6"/>
        <w:widowControl/>
        <w:adjustRightInd w:val="0"/>
        <w:snapToGrid w:val="0"/>
        <w:spacing w:beforeAutospacing="0" w:afterAutospacing="0" w:line="348" w:lineRule="auto"/>
        <w:jc w:val="both"/>
        <w:textAlignment w:val="baseline"/>
        <w:rPr>
          <w:color w:val="000000" w:themeColor="text1"/>
          <w:sz w:val="32"/>
          <w:szCs w:val="32"/>
        </w:rPr>
      </w:pPr>
    </w:p>
    <w:p w:rsidR="00610049" w:rsidRDefault="00B071F2">
      <w:pPr>
        <w:pStyle w:val="a6"/>
        <w:adjustRightInd w:val="0"/>
        <w:snapToGrid w:val="0"/>
        <w:spacing w:beforeAutospacing="0" w:afterAutospacing="0" w:line="348" w:lineRule="auto"/>
        <w:ind w:leftChars="100" w:left="5970" w:hangingChars="1800" w:hanging="5760"/>
        <w:textAlignment w:val="baseline"/>
        <w:rPr>
          <w:rFonts w:ascii="宋体" w:eastAsia="宋体" w:hAnsi="宋体" w:cs="宋体"/>
          <w:color w:val="000000" w:themeColor="text1"/>
          <w:sz w:val="28"/>
          <w:szCs w:val="28"/>
        </w:rPr>
      </w:pPr>
      <w:r>
        <w:rPr>
          <w:rFonts w:ascii="宋体" w:eastAsia="宋体" w:hAnsi="宋体" w:hint="eastAsia"/>
          <w:color w:val="000000" w:themeColor="text1"/>
          <w:sz w:val="32"/>
          <w:szCs w:val="32"/>
        </w:rPr>
        <w:t xml:space="preserve">                                   </w:t>
      </w:r>
      <w:r>
        <w:rPr>
          <w:rFonts w:ascii="宋体" w:eastAsia="宋体" w:hAnsi="宋体" w:cs="宋体" w:hint="eastAsia"/>
          <w:color w:val="000000" w:themeColor="text1"/>
          <w:sz w:val="28"/>
          <w:szCs w:val="28"/>
        </w:rPr>
        <w:t>江西省工程</w:t>
      </w:r>
      <w:r>
        <w:rPr>
          <w:rFonts w:ascii="宋体" w:eastAsia="宋体" w:hAnsi="宋体" w:cs="宋体" w:hint="eastAsia"/>
          <w:color w:val="000000" w:themeColor="text1"/>
          <w:sz w:val="28"/>
          <w:szCs w:val="28"/>
        </w:rPr>
        <w:t>造价协会</w:t>
      </w:r>
      <w:r>
        <w:rPr>
          <w:rFonts w:ascii="宋体" w:eastAsia="宋体" w:hAnsi="宋体" w:cs="宋体" w:hint="eastAsia"/>
          <w:color w:val="000000" w:themeColor="text1"/>
          <w:sz w:val="28"/>
          <w:szCs w:val="28"/>
        </w:rPr>
        <w:t xml:space="preserve">                                         2025</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6</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12</w:t>
      </w:r>
      <w:r>
        <w:rPr>
          <w:rFonts w:ascii="宋体" w:eastAsia="宋体" w:hAnsi="宋体" w:cs="宋体" w:hint="eastAsia"/>
          <w:color w:val="000000" w:themeColor="text1"/>
          <w:sz w:val="28"/>
          <w:szCs w:val="28"/>
        </w:rPr>
        <w:t>日</w:t>
      </w:r>
    </w:p>
    <w:p w:rsidR="00610049" w:rsidRDefault="00610049">
      <w:pPr>
        <w:rPr>
          <w:rFonts w:ascii="宋体" w:eastAsia="宋体" w:hAnsi="宋体" w:cs="宋体"/>
          <w:color w:val="000000" w:themeColor="text1"/>
          <w:sz w:val="32"/>
          <w:szCs w:val="32"/>
        </w:rPr>
      </w:pPr>
    </w:p>
    <w:p w:rsidR="00610049" w:rsidRDefault="00B071F2">
      <w:pPr>
        <w:rPr>
          <w:rFonts w:ascii="黑体" w:eastAsia="黑体" w:hAnsi="黑体" w:cs="宋体"/>
          <w:color w:val="000000" w:themeColor="text1"/>
          <w:sz w:val="28"/>
          <w:szCs w:val="28"/>
        </w:rPr>
      </w:pPr>
      <w:r>
        <w:rPr>
          <w:rFonts w:ascii="黑体" w:eastAsia="黑体" w:hAnsi="黑体" w:cs="宋体" w:hint="eastAsia"/>
          <w:color w:val="000000" w:themeColor="text1"/>
          <w:sz w:val="28"/>
          <w:szCs w:val="28"/>
        </w:rPr>
        <w:lastRenderedPageBreak/>
        <w:t>附件</w:t>
      </w:r>
      <w:r>
        <w:rPr>
          <w:rFonts w:ascii="黑体" w:eastAsia="黑体" w:hAnsi="黑体" w:cs="宋体" w:hint="eastAsia"/>
          <w:color w:val="000000" w:themeColor="text1"/>
          <w:sz w:val="28"/>
          <w:szCs w:val="28"/>
        </w:rPr>
        <w:t>1</w:t>
      </w:r>
    </w:p>
    <w:p w:rsidR="00610049" w:rsidRDefault="00B071F2">
      <w:pPr>
        <w:jc w:val="center"/>
        <w:rPr>
          <w:rFonts w:ascii="华文中宋" w:eastAsia="华文中宋" w:hAnsi="华文中宋" w:cs="宋体"/>
          <w:bCs/>
          <w:color w:val="000000" w:themeColor="text1"/>
          <w:sz w:val="36"/>
          <w:szCs w:val="36"/>
        </w:rPr>
      </w:pPr>
      <w:r>
        <w:rPr>
          <w:rFonts w:ascii="华文中宋" w:eastAsia="华文中宋" w:hAnsi="华文中宋" w:cs="宋体" w:hint="eastAsia"/>
          <w:bCs/>
          <w:color w:val="000000" w:themeColor="text1"/>
          <w:sz w:val="36"/>
          <w:szCs w:val="36"/>
        </w:rPr>
        <w:t>调解申请书</w:t>
      </w:r>
    </w:p>
    <w:p w:rsidR="00610049" w:rsidRDefault="00610049" w:rsidP="002F7AAC">
      <w:pPr>
        <w:adjustRightInd w:val="0"/>
        <w:snapToGrid w:val="0"/>
        <w:spacing w:beforeLines="50"/>
        <w:rPr>
          <w:rFonts w:ascii="宋体" w:hAnsi="宋体" w:cs="宋体"/>
          <w:color w:val="000000" w:themeColor="text1"/>
          <w:sz w:val="32"/>
          <w:szCs w:val="32"/>
        </w:rPr>
      </w:pPr>
    </w:p>
    <w:p w:rsidR="00610049" w:rsidRDefault="00B071F2" w:rsidP="002F7AAC">
      <w:pPr>
        <w:adjustRightInd w:val="0"/>
        <w:snapToGrid w:val="0"/>
        <w:spacing w:beforeLines="50" w:line="360" w:lineRule="auto"/>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致江西省工程造价协会纠纷调解委员会：</w:t>
      </w:r>
    </w:p>
    <w:p w:rsidR="00610049" w:rsidRDefault="00B071F2">
      <w:pPr>
        <w:adjustRightInd w:val="0"/>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我方</w:t>
      </w:r>
      <w:r>
        <w:rPr>
          <w:rFonts w:ascii="宋体" w:eastAsia="宋体" w:hAnsi="宋体" w:cs="宋体" w:hint="eastAsia"/>
          <w:color w:val="000000" w:themeColor="text1"/>
          <w:sz w:val="28"/>
          <w:szCs w:val="28"/>
        </w:rPr>
        <w:t>_____________________</w:t>
      </w:r>
      <w:r>
        <w:rPr>
          <w:rFonts w:ascii="宋体" w:eastAsia="宋体" w:hAnsi="宋体" w:cs="宋体" w:hint="eastAsia"/>
          <w:color w:val="000000" w:themeColor="text1"/>
          <w:sz w:val="28"/>
          <w:szCs w:val="28"/>
        </w:rPr>
        <w:t>（申请人姓名或单位名称），已充分阅读和理解调解办法的全部内容条款，并表示同意和遵守。</w:t>
      </w:r>
    </w:p>
    <w:p w:rsidR="00610049" w:rsidRDefault="00B071F2">
      <w:pPr>
        <w:adjustRightInd w:val="0"/>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现向调解委员会提出就</w:t>
      </w:r>
      <w:r>
        <w:rPr>
          <w:rFonts w:ascii="宋体" w:eastAsia="宋体" w:hAnsi="宋体" w:cs="宋体" w:hint="eastAsia"/>
          <w:color w:val="000000" w:themeColor="text1"/>
          <w:sz w:val="28"/>
          <w:szCs w:val="28"/>
        </w:rPr>
        <w:t>_______________________</w:t>
      </w:r>
      <w:r>
        <w:rPr>
          <w:rFonts w:ascii="宋体" w:eastAsia="宋体" w:hAnsi="宋体" w:cs="宋体" w:hint="eastAsia"/>
          <w:color w:val="000000" w:themeColor="text1"/>
          <w:sz w:val="28"/>
          <w:szCs w:val="28"/>
        </w:rPr>
        <w:t>事项的调解申请。</w:t>
      </w:r>
    </w:p>
    <w:p w:rsidR="00610049" w:rsidRDefault="00B071F2">
      <w:pPr>
        <w:adjustRightInd w:val="0"/>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被申请人：</w:t>
      </w:r>
      <w:r>
        <w:rPr>
          <w:rFonts w:ascii="宋体" w:eastAsia="宋体" w:hAnsi="宋体" w:cs="宋体" w:hint="eastAsia"/>
          <w:color w:val="000000" w:themeColor="text1"/>
          <w:sz w:val="28"/>
          <w:szCs w:val="28"/>
        </w:rPr>
        <w:t>_________________________</w:t>
      </w:r>
      <w:r>
        <w:rPr>
          <w:rFonts w:ascii="宋体" w:eastAsia="宋体" w:hAnsi="宋体" w:cs="宋体" w:hint="eastAsia"/>
          <w:color w:val="000000" w:themeColor="text1"/>
          <w:sz w:val="28"/>
          <w:szCs w:val="28"/>
        </w:rPr>
        <w:t>（姓名或单位名称）</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地址：</w:t>
      </w:r>
      <w:r>
        <w:rPr>
          <w:rFonts w:ascii="宋体" w:eastAsia="宋体" w:hAnsi="宋体" w:cs="宋体" w:hint="eastAsia"/>
          <w:color w:val="000000" w:themeColor="text1"/>
          <w:sz w:val="28"/>
          <w:szCs w:val="28"/>
        </w:rPr>
        <w:t>_____________________________</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法定代表人：</w:t>
      </w:r>
      <w:r>
        <w:rPr>
          <w:rFonts w:ascii="宋体" w:eastAsia="宋体" w:hAnsi="宋体" w:cs="宋体" w:hint="eastAsia"/>
          <w:color w:val="000000" w:themeColor="text1"/>
          <w:sz w:val="28"/>
          <w:szCs w:val="28"/>
        </w:rPr>
        <w:t>_______________________</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委托代理人：</w:t>
      </w:r>
      <w:r>
        <w:rPr>
          <w:rFonts w:ascii="宋体" w:eastAsia="宋体" w:hAnsi="宋体" w:cs="宋体" w:hint="eastAsia"/>
          <w:color w:val="000000" w:themeColor="text1"/>
          <w:sz w:val="28"/>
          <w:szCs w:val="28"/>
        </w:rPr>
        <w:t>_______________________</w:t>
      </w:r>
    </w:p>
    <w:p w:rsidR="00610049" w:rsidRDefault="00B071F2">
      <w:pPr>
        <w:snapToGrid w:val="0"/>
        <w:spacing w:line="36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联系电话：</w:t>
      </w:r>
      <w:r>
        <w:rPr>
          <w:rFonts w:ascii="宋体" w:eastAsia="宋体" w:hAnsi="宋体" w:cs="宋体" w:hint="eastAsia"/>
          <w:color w:val="000000" w:themeColor="text1"/>
          <w:sz w:val="28"/>
          <w:szCs w:val="28"/>
        </w:rPr>
        <w:t>_________________________</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申请调解的争议事项描述：</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_______________________________________________________________________________________________________________________</w:t>
      </w:r>
      <w:r>
        <w:rPr>
          <w:rFonts w:ascii="宋体" w:eastAsia="宋体" w:hAnsi="宋体" w:cs="宋体" w:hint="eastAsia"/>
          <w:color w:val="000000" w:themeColor="text1"/>
          <w:sz w:val="28"/>
          <w:szCs w:val="28"/>
        </w:rPr>
        <w:t>_</w:t>
      </w:r>
      <w:r>
        <w:rPr>
          <w:rFonts w:ascii="宋体" w:eastAsia="宋体" w:hAnsi="宋体" w:cs="宋体" w:hint="eastAsia"/>
          <w:color w:val="000000" w:themeColor="text1"/>
          <w:sz w:val="28"/>
          <w:szCs w:val="28"/>
        </w:rPr>
        <w:t>申请人请求：</w:t>
      </w:r>
    </w:p>
    <w:p w:rsidR="00610049" w:rsidRDefault="00B071F2">
      <w:pPr>
        <w:snapToGrid w:val="0"/>
        <w:spacing w:line="360" w:lineRule="auto"/>
        <w:ind w:firstLine="471"/>
        <w:rPr>
          <w:rFonts w:ascii="宋体" w:hAnsi="宋体" w:cs="宋体"/>
          <w:color w:val="000000" w:themeColor="text1"/>
          <w:sz w:val="32"/>
          <w:szCs w:val="32"/>
        </w:rPr>
      </w:pPr>
      <w:r>
        <w:rPr>
          <w:rFonts w:ascii="宋体" w:eastAsia="宋体" w:hAnsi="宋体" w:cs="宋体" w:hint="eastAsia"/>
          <w:color w:val="000000" w:themeColor="text1"/>
          <w:sz w:val="28"/>
          <w:szCs w:val="28"/>
        </w:rPr>
        <w:t>_____________________________________________________________________</w:t>
      </w:r>
      <w:r>
        <w:rPr>
          <w:rFonts w:ascii="宋体" w:hAnsi="宋体" w:cs="宋体" w:hint="eastAsia"/>
          <w:color w:val="000000" w:themeColor="text1"/>
          <w:sz w:val="32"/>
          <w:szCs w:val="32"/>
        </w:rPr>
        <w:t>____________________________________________</w:t>
      </w:r>
    </w:p>
    <w:p w:rsidR="00610049" w:rsidRDefault="00610049">
      <w:pPr>
        <w:snapToGrid w:val="0"/>
        <w:spacing w:line="360" w:lineRule="auto"/>
        <w:ind w:firstLine="471"/>
        <w:rPr>
          <w:rFonts w:ascii="宋体" w:hAnsi="宋体" w:cs="宋体"/>
          <w:color w:val="000000" w:themeColor="text1"/>
          <w:sz w:val="32"/>
          <w:szCs w:val="32"/>
        </w:rPr>
      </w:pPr>
    </w:p>
    <w:tbl>
      <w:tblPr>
        <w:tblStyle w:val="a7"/>
        <w:tblpPr w:leftFromText="180" w:rightFromText="180" w:vertAnchor="text" w:horzAnchor="page" w:tblpXSpec="center" w:tblpY="163"/>
        <w:tblOverlap w:val="never"/>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4983"/>
      </w:tblGrid>
      <w:tr w:rsidR="00610049">
        <w:trPr>
          <w:trHeight w:val="2259"/>
        </w:trPr>
        <w:tc>
          <w:tcPr>
            <w:tcW w:w="4077" w:type="dxa"/>
          </w:tcPr>
          <w:p w:rsidR="00610049" w:rsidRDefault="00B071F2" w:rsidP="002F7AAC">
            <w:pPr>
              <w:snapToGrid w:val="0"/>
              <w:spacing w:beforeLines="50" w:line="360" w:lineRule="auto"/>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rPr>
              <w:t>申请人</w:t>
            </w:r>
            <w:r>
              <w:rPr>
                <w:rFonts w:ascii="宋体" w:eastAsia="宋体" w:hAnsi="宋体" w:cs="宋体" w:hint="eastAsia"/>
                <w:b/>
                <w:bCs/>
                <w:color w:val="000000" w:themeColor="text1"/>
                <w:kern w:val="0"/>
                <w:sz w:val="28"/>
                <w:szCs w:val="28"/>
              </w:rPr>
              <w:t>/</w:t>
            </w:r>
            <w:r>
              <w:rPr>
                <w:rFonts w:ascii="宋体" w:eastAsia="宋体" w:hAnsi="宋体" w:cs="宋体" w:hint="eastAsia"/>
                <w:b/>
                <w:bCs/>
                <w:color w:val="000000" w:themeColor="text1"/>
                <w:kern w:val="0"/>
                <w:sz w:val="28"/>
                <w:szCs w:val="28"/>
              </w:rPr>
              <w:t>多方申请人盖章：</w:t>
            </w:r>
          </w:p>
        </w:tc>
        <w:tc>
          <w:tcPr>
            <w:tcW w:w="4983" w:type="dxa"/>
          </w:tcPr>
          <w:p w:rsidR="00610049" w:rsidRDefault="00B071F2">
            <w:pPr>
              <w:adjustRightInd w:val="0"/>
              <w:snapToGrid w:val="0"/>
              <w:spacing w:line="288" w:lineRule="auto"/>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rPr>
              <w:t>申请人</w:t>
            </w:r>
            <w:r>
              <w:rPr>
                <w:rFonts w:ascii="宋体" w:eastAsia="宋体" w:hAnsi="宋体" w:cs="宋体" w:hint="eastAsia"/>
                <w:b/>
                <w:bCs/>
                <w:color w:val="000000" w:themeColor="text1"/>
                <w:kern w:val="0"/>
                <w:sz w:val="28"/>
                <w:szCs w:val="28"/>
              </w:rPr>
              <w:t>/</w:t>
            </w:r>
            <w:r>
              <w:rPr>
                <w:rFonts w:ascii="宋体" w:eastAsia="宋体" w:hAnsi="宋体" w:cs="宋体" w:hint="eastAsia"/>
                <w:b/>
                <w:bCs/>
                <w:color w:val="000000" w:themeColor="text1"/>
                <w:kern w:val="0"/>
                <w:sz w:val="28"/>
                <w:szCs w:val="28"/>
              </w:rPr>
              <w:t>多方申请人</w:t>
            </w:r>
            <w:r>
              <w:rPr>
                <w:rFonts w:ascii="宋体" w:eastAsia="宋体" w:hAnsi="宋体" w:cs="宋体" w:hint="eastAsia"/>
                <w:b/>
                <w:bCs/>
                <w:color w:val="000000" w:themeColor="text1"/>
                <w:kern w:val="0"/>
                <w:sz w:val="28"/>
                <w:szCs w:val="28"/>
              </w:rPr>
              <w:t>:</w:t>
            </w:r>
            <w:r>
              <w:rPr>
                <w:rFonts w:ascii="宋体" w:eastAsia="宋体" w:hAnsi="宋体" w:cs="宋体" w:hint="eastAsia"/>
                <w:color w:val="000000" w:themeColor="text1"/>
                <w:kern w:val="0"/>
                <w:sz w:val="28"/>
                <w:szCs w:val="28"/>
              </w:rPr>
              <w:t>__________</w:t>
            </w:r>
          </w:p>
          <w:p w:rsidR="00610049" w:rsidRDefault="00B071F2">
            <w:pPr>
              <w:adjustRightInd w:val="0"/>
              <w:snapToGrid w:val="0"/>
              <w:spacing w:line="288" w:lineRule="auto"/>
              <w:ind w:left="280" w:right="1280" w:hangingChars="100" w:hanging="28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地</w:t>
            </w: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址</w:t>
            </w:r>
            <w:bookmarkStart w:id="8" w:name="OLE_LINK30"/>
            <w:bookmarkStart w:id="9" w:name="OLE_LINK31"/>
            <w:r>
              <w:rPr>
                <w:rFonts w:ascii="宋体" w:eastAsia="宋体" w:hAnsi="宋体" w:cs="宋体" w:hint="eastAsia"/>
                <w:color w:val="000000" w:themeColor="text1"/>
                <w:kern w:val="0"/>
                <w:sz w:val="28"/>
                <w:szCs w:val="28"/>
              </w:rPr>
              <w:t>：</w:t>
            </w:r>
            <w:bookmarkEnd w:id="8"/>
            <w:bookmarkEnd w:id="9"/>
            <w:r>
              <w:rPr>
                <w:rFonts w:ascii="宋体" w:eastAsia="宋体" w:hAnsi="宋体" w:cs="宋体" w:hint="eastAsia"/>
                <w:color w:val="000000" w:themeColor="text1"/>
                <w:kern w:val="0"/>
                <w:sz w:val="28"/>
                <w:szCs w:val="28"/>
              </w:rPr>
              <w:t>___</w:t>
            </w:r>
            <w:bookmarkStart w:id="10" w:name="OLE_LINK35"/>
            <w:bookmarkStart w:id="11" w:name="OLE_LINK36"/>
            <w:r>
              <w:rPr>
                <w:rFonts w:ascii="宋体" w:eastAsia="宋体" w:hAnsi="宋体" w:cs="宋体" w:hint="eastAsia"/>
                <w:color w:val="000000" w:themeColor="text1"/>
                <w:kern w:val="0"/>
                <w:sz w:val="28"/>
                <w:szCs w:val="28"/>
              </w:rPr>
              <w:t>_____</w:t>
            </w:r>
            <w:bookmarkEnd w:id="10"/>
            <w:bookmarkEnd w:id="11"/>
            <w:r>
              <w:rPr>
                <w:rFonts w:ascii="宋体" w:eastAsia="宋体" w:hAnsi="宋体" w:cs="宋体" w:hint="eastAsia"/>
                <w:color w:val="000000" w:themeColor="text1"/>
                <w:kern w:val="0"/>
                <w:sz w:val="28"/>
                <w:szCs w:val="28"/>
              </w:rPr>
              <w:t>___</w:t>
            </w:r>
            <w:bookmarkStart w:id="12" w:name="OLE_LINK33"/>
            <w:bookmarkStart w:id="13" w:name="OLE_LINK34"/>
            <w:bookmarkStart w:id="14" w:name="OLE_LINK32"/>
            <w:r>
              <w:rPr>
                <w:rFonts w:ascii="宋体" w:eastAsia="宋体" w:hAnsi="宋体" w:cs="宋体" w:hint="eastAsia"/>
                <w:color w:val="000000" w:themeColor="text1"/>
                <w:kern w:val="0"/>
                <w:sz w:val="28"/>
                <w:szCs w:val="28"/>
              </w:rPr>
              <w:t>___</w:t>
            </w:r>
            <w:bookmarkStart w:id="15" w:name="OLE_LINK37"/>
            <w:bookmarkStart w:id="16" w:name="OLE_LINK38"/>
            <w:bookmarkStart w:id="17" w:name="OLE_LINK39"/>
            <w:bookmarkStart w:id="18" w:name="OLE_LINK40"/>
            <w:r>
              <w:rPr>
                <w:rFonts w:ascii="宋体" w:eastAsia="宋体" w:hAnsi="宋体" w:cs="宋体" w:hint="eastAsia"/>
                <w:color w:val="000000" w:themeColor="text1"/>
                <w:kern w:val="0"/>
                <w:sz w:val="28"/>
                <w:szCs w:val="28"/>
              </w:rPr>
              <w:t>_</w:t>
            </w:r>
            <w:bookmarkEnd w:id="15"/>
            <w:bookmarkEnd w:id="16"/>
            <w:r>
              <w:rPr>
                <w:rFonts w:ascii="宋体" w:eastAsia="宋体" w:hAnsi="宋体" w:cs="宋体" w:hint="eastAsia"/>
                <w:color w:val="000000" w:themeColor="text1"/>
                <w:kern w:val="0"/>
                <w:sz w:val="28"/>
                <w:szCs w:val="28"/>
              </w:rPr>
              <w:t>_</w:t>
            </w:r>
            <w:bookmarkEnd w:id="17"/>
            <w:bookmarkEnd w:id="18"/>
            <w:r>
              <w:rPr>
                <w:rFonts w:ascii="宋体" w:eastAsia="宋体" w:hAnsi="宋体" w:cs="宋体" w:hint="eastAsia"/>
                <w:color w:val="000000" w:themeColor="text1"/>
                <w:kern w:val="0"/>
                <w:sz w:val="28"/>
                <w:szCs w:val="28"/>
              </w:rPr>
              <w:t>__</w:t>
            </w:r>
          </w:p>
          <w:bookmarkEnd w:id="12"/>
          <w:bookmarkEnd w:id="13"/>
          <w:bookmarkEnd w:id="14"/>
          <w:p w:rsidR="00610049" w:rsidRDefault="00B071F2">
            <w:pPr>
              <w:adjustRightInd w:val="0"/>
              <w:snapToGrid w:val="0"/>
              <w:spacing w:line="288" w:lineRule="auto"/>
              <w:ind w:right="920"/>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联系电话：</w:t>
            </w:r>
            <w:r>
              <w:rPr>
                <w:rFonts w:ascii="宋体" w:eastAsia="宋体" w:hAnsi="宋体" w:cs="宋体" w:hint="eastAsia"/>
                <w:color w:val="000000" w:themeColor="text1"/>
                <w:kern w:val="0"/>
                <w:sz w:val="28"/>
                <w:szCs w:val="28"/>
              </w:rPr>
              <w:t>_________</w:t>
            </w:r>
            <w:r>
              <w:rPr>
                <w:rFonts w:ascii="宋体" w:eastAsia="宋体" w:hAnsi="宋体" w:cs="宋体" w:hint="eastAsia"/>
                <w:color w:val="000000" w:themeColor="text1"/>
                <w:kern w:val="0"/>
                <w:sz w:val="28"/>
                <w:szCs w:val="28"/>
                <w:u w:val="single"/>
              </w:rPr>
              <w:t>_ __</w:t>
            </w:r>
            <w:r>
              <w:rPr>
                <w:rFonts w:ascii="宋体" w:eastAsia="宋体" w:hAnsi="宋体" w:cs="宋体" w:hint="eastAsia"/>
                <w:color w:val="000000" w:themeColor="text1"/>
                <w:kern w:val="0"/>
                <w:sz w:val="28"/>
                <w:szCs w:val="28"/>
              </w:rPr>
              <w:t>____</w:t>
            </w:r>
          </w:p>
          <w:p w:rsidR="00610049" w:rsidRDefault="00B071F2">
            <w:pPr>
              <w:adjustRightInd w:val="0"/>
              <w:snapToGrid w:val="0"/>
              <w:spacing w:line="288" w:lineRule="auto"/>
              <w:ind w:left="1120" w:hangingChars="400" w:hanging="11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法定代表人或委托代理人签字：</w:t>
            </w:r>
            <w:r>
              <w:rPr>
                <w:rFonts w:ascii="宋体" w:eastAsia="宋体" w:hAnsi="宋体" w:cs="宋体" w:hint="eastAsia"/>
                <w:color w:val="000000" w:themeColor="text1"/>
                <w:kern w:val="0"/>
                <w:sz w:val="28"/>
                <w:szCs w:val="28"/>
              </w:rPr>
              <w:t xml:space="preserve">        </w:t>
            </w:r>
          </w:p>
          <w:p w:rsidR="00610049" w:rsidRDefault="00B071F2">
            <w:pPr>
              <w:adjustRightInd w:val="0"/>
              <w:snapToGrid w:val="0"/>
              <w:spacing w:line="288" w:lineRule="auto"/>
              <w:ind w:left="1120" w:hangingChars="400" w:hanging="11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____________________________</w:t>
            </w:r>
          </w:p>
        </w:tc>
      </w:tr>
    </w:tbl>
    <w:p w:rsidR="00610049" w:rsidRDefault="00B071F2">
      <w:pPr>
        <w:adjustRightInd w:val="0"/>
        <w:snapToGrid w:val="0"/>
        <w:spacing w:line="360" w:lineRule="auto"/>
        <w:ind w:right="1281" w:firstLineChars="1900" w:firstLine="53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w:t>
      </w:r>
      <w:r>
        <w:rPr>
          <w:rFonts w:ascii="宋体" w:eastAsia="宋体" w:hAnsi="宋体" w:cs="宋体" w:hint="eastAsia"/>
          <w:color w:val="000000" w:themeColor="text1"/>
          <w:sz w:val="28"/>
          <w:szCs w:val="28"/>
        </w:rPr>
        <w:t xml:space="preserve">      </w:t>
      </w:r>
    </w:p>
    <w:p w:rsidR="00610049" w:rsidRDefault="00B071F2">
      <w:pPr>
        <w:snapToGrid w:val="0"/>
        <w:spacing w:line="360" w:lineRule="auto"/>
        <w:rPr>
          <w:rFonts w:ascii="黑体" w:eastAsia="黑体" w:hAnsi="黑体" w:cs="宋体"/>
          <w:color w:val="000000" w:themeColor="text1"/>
          <w:sz w:val="28"/>
          <w:szCs w:val="28"/>
        </w:rPr>
      </w:pPr>
      <w:r>
        <w:rPr>
          <w:rFonts w:ascii="黑体" w:eastAsia="黑体" w:hAnsi="黑体" w:cs="宋体" w:hint="eastAsia"/>
          <w:color w:val="000000" w:themeColor="text1"/>
          <w:sz w:val="28"/>
          <w:szCs w:val="28"/>
        </w:rPr>
        <w:lastRenderedPageBreak/>
        <w:t>附件</w:t>
      </w:r>
      <w:r>
        <w:rPr>
          <w:rFonts w:ascii="黑体" w:eastAsia="黑体" w:hAnsi="黑体" w:cs="宋体" w:hint="eastAsia"/>
          <w:color w:val="000000" w:themeColor="text1"/>
          <w:sz w:val="28"/>
          <w:szCs w:val="28"/>
        </w:rPr>
        <w:t>2</w:t>
      </w:r>
    </w:p>
    <w:p w:rsidR="00610049" w:rsidRDefault="00B071F2">
      <w:pPr>
        <w:jc w:val="center"/>
        <w:rPr>
          <w:rFonts w:ascii="华文中宋" w:eastAsia="华文中宋" w:hAnsi="华文中宋" w:cs="宋体"/>
          <w:bCs/>
          <w:color w:val="000000" w:themeColor="text1"/>
          <w:sz w:val="36"/>
          <w:szCs w:val="36"/>
        </w:rPr>
      </w:pPr>
      <w:r>
        <w:rPr>
          <w:rFonts w:ascii="华文中宋" w:eastAsia="华文中宋" w:hAnsi="华文中宋" w:cs="宋体" w:hint="eastAsia"/>
          <w:bCs/>
          <w:color w:val="000000" w:themeColor="text1"/>
          <w:sz w:val="36"/>
          <w:szCs w:val="36"/>
        </w:rPr>
        <w:t>调解同意书</w:t>
      </w:r>
    </w:p>
    <w:p w:rsidR="00610049" w:rsidRDefault="00610049" w:rsidP="002F7AAC">
      <w:pPr>
        <w:adjustRightInd w:val="0"/>
        <w:snapToGrid w:val="0"/>
        <w:spacing w:beforeLines="50"/>
        <w:rPr>
          <w:rFonts w:ascii="宋体" w:eastAsia="宋体" w:hAnsi="宋体" w:cs="宋体"/>
          <w:color w:val="000000" w:themeColor="text1"/>
          <w:sz w:val="28"/>
          <w:szCs w:val="28"/>
        </w:rPr>
      </w:pPr>
    </w:p>
    <w:p w:rsidR="00610049" w:rsidRDefault="00B071F2" w:rsidP="002F7AAC">
      <w:pPr>
        <w:adjustRightInd w:val="0"/>
        <w:snapToGrid w:val="0"/>
        <w:spacing w:beforeLines="50" w:line="360" w:lineRule="auto"/>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致江西省工程造价协会纠纷调解委员会：</w:t>
      </w:r>
    </w:p>
    <w:p w:rsidR="00610049" w:rsidRDefault="00B071F2">
      <w:pPr>
        <w:snapToGrid w:val="0"/>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由申请人</w:t>
      </w:r>
      <w:r>
        <w:rPr>
          <w:rFonts w:ascii="宋体" w:eastAsia="宋体" w:hAnsi="宋体" w:cs="宋体" w:hint="eastAsia"/>
          <w:color w:val="000000" w:themeColor="text1"/>
          <w:sz w:val="28"/>
          <w:szCs w:val="28"/>
        </w:rPr>
        <w:t>_____________________</w:t>
      </w:r>
      <w:r>
        <w:rPr>
          <w:rFonts w:ascii="宋体" w:eastAsia="宋体" w:hAnsi="宋体" w:cs="宋体" w:hint="eastAsia"/>
          <w:color w:val="000000" w:themeColor="text1"/>
          <w:sz w:val="28"/>
          <w:szCs w:val="28"/>
        </w:rPr>
        <w:t>（姓名或单位名称）向</w:t>
      </w:r>
      <w:proofErr w:type="gramStart"/>
      <w:r>
        <w:rPr>
          <w:rFonts w:ascii="宋体" w:eastAsia="宋体" w:hAnsi="宋体" w:cs="宋体" w:hint="eastAsia"/>
          <w:color w:val="000000" w:themeColor="text1"/>
          <w:sz w:val="28"/>
          <w:szCs w:val="28"/>
        </w:rPr>
        <w:t>省协会</w:t>
      </w:r>
      <w:proofErr w:type="gramEnd"/>
      <w:r>
        <w:rPr>
          <w:rFonts w:ascii="宋体" w:eastAsia="宋体" w:hAnsi="宋体" w:cs="宋体" w:hint="eastAsia"/>
          <w:color w:val="000000" w:themeColor="text1"/>
          <w:sz w:val="28"/>
          <w:szCs w:val="28"/>
        </w:rPr>
        <w:t>纠纷调解委员会提交的关于</w:t>
      </w:r>
      <w:r>
        <w:rPr>
          <w:rFonts w:ascii="宋体" w:eastAsia="宋体" w:hAnsi="宋体" w:cs="宋体" w:hint="eastAsia"/>
          <w:color w:val="000000" w:themeColor="text1"/>
          <w:sz w:val="28"/>
          <w:szCs w:val="28"/>
        </w:rPr>
        <w:t>_____________________________</w:t>
      </w:r>
      <w:r>
        <w:rPr>
          <w:rFonts w:ascii="宋体" w:eastAsia="宋体" w:hAnsi="宋体" w:cs="宋体" w:hint="eastAsia"/>
          <w:color w:val="000000" w:themeColor="text1"/>
          <w:sz w:val="28"/>
          <w:szCs w:val="28"/>
        </w:rPr>
        <w:t>事项的调解申请，其提交的申请调解事项描述内容真实，我方</w:t>
      </w:r>
      <w:r>
        <w:rPr>
          <w:rFonts w:ascii="宋体" w:eastAsia="宋体" w:hAnsi="宋体" w:cs="宋体" w:hint="eastAsia"/>
          <w:color w:val="000000" w:themeColor="text1"/>
          <w:sz w:val="28"/>
          <w:szCs w:val="28"/>
        </w:rPr>
        <w:t>_____________________</w:t>
      </w:r>
      <w:r>
        <w:rPr>
          <w:rFonts w:ascii="宋体" w:eastAsia="宋体" w:hAnsi="宋体" w:cs="宋体" w:hint="eastAsia"/>
          <w:color w:val="000000" w:themeColor="text1"/>
          <w:sz w:val="28"/>
          <w:szCs w:val="28"/>
        </w:rPr>
        <w:t>（同意人姓名或单位名称）表示同意参与，并遵守调解办法。</w:t>
      </w:r>
    </w:p>
    <w:p w:rsidR="00610049" w:rsidRDefault="00610049">
      <w:pPr>
        <w:snapToGrid w:val="0"/>
        <w:spacing w:line="360" w:lineRule="auto"/>
        <w:ind w:firstLineChars="200" w:firstLine="560"/>
        <w:rPr>
          <w:rFonts w:ascii="宋体" w:eastAsia="宋体" w:hAnsi="宋体" w:cs="宋体"/>
          <w:color w:val="000000" w:themeColor="text1"/>
          <w:sz w:val="28"/>
          <w:szCs w:val="28"/>
        </w:rPr>
      </w:pPr>
    </w:p>
    <w:p w:rsidR="00610049" w:rsidRDefault="00610049">
      <w:pPr>
        <w:snapToGrid w:val="0"/>
        <w:spacing w:line="360" w:lineRule="auto"/>
        <w:ind w:firstLineChars="200" w:firstLine="560"/>
        <w:rPr>
          <w:rFonts w:ascii="宋体" w:eastAsia="宋体" w:hAnsi="宋体" w:cs="宋体"/>
          <w:color w:val="000000" w:themeColor="text1"/>
          <w:sz w:val="28"/>
          <w:szCs w:val="28"/>
        </w:rPr>
      </w:pPr>
    </w:p>
    <w:p w:rsidR="00610049" w:rsidRDefault="00610049">
      <w:pPr>
        <w:snapToGrid w:val="0"/>
        <w:spacing w:line="360" w:lineRule="auto"/>
        <w:ind w:firstLineChars="200" w:firstLine="560"/>
        <w:rPr>
          <w:rFonts w:ascii="宋体" w:eastAsia="宋体" w:hAnsi="宋体" w:cs="宋体"/>
          <w:color w:val="000000" w:themeColor="text1"/>
          <w:sz w:val="28"/>
          <w:szCs w:val="28"/>
        </w:rPr>
      </w:pPr>
    </w:p>
    <w:p w:rsidR="00610049" w:rsidRDefault="00610049">
      <w:pPr>
        <w:snapToGrid w:val="0"/>
        <w:spacing w:line="360" w:lineRule="auto"/>
        <w:ind w:firstLineChars="200" w:firstLine="560"/>
        <w:rPr>
          <w:rFonts w:ascii="宋体" w:eastAsia="宋体" w:hAnsi="宋体" w:cs="宋体"/>
          <w:color w:val="000000" w:themeColor="text1"/>
          <w:sz w:val="28"/>
          <w:szCs w:val="28"/>
        </w:rPr>
      </w:pPr>
    </w:p>
    <w:tbl>
      <w:tblPr>
        <w:tblStyle w:val="a7"/>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0"/>
        <w:gridCol w:w="4530"/>
      </w:tblGrid>
      <w:tr w:rsidR="00610049">
        <w:tc>
          <w:tcPr>
            <w:tcW w:w="4530" w:type="dxa"/>
            <w:tcBorders>
              <w:tl2br w:val="nil"/>
              <w:tr2bl w:val="nil"/>
            </w:tcBorders>
          </w:tcPr>
          <w:p w:rsidR="00610049" w:rsidRDefault="00B071F2" w:rsidP="002F7AAC">
            <w:pPr>
              <w:snapToGrid w:val="0"/>
              <w:spacing w:beforeLines="50" w:line="360" w:lineRule="auto"/>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同意人盖章：</w:t>
            </w:r>
          </w:p>
        </w:tc>
        <w:tc>
          <w:tcPr>
            <w:tcW w:w="4530" w:type="dxa"/>
            <w:tcBorders>
              <w:tl2br w:val="nil"/>
              <w:tr2bl w:val="nil"/>
            </w:tcBorders>
          </w:tcPr>
          <w:p w:rsidR="00610049" w:rsidRDefault="00B071F2" w:rsidP="002F7AAC">
            <w:pPr>
              <w:snapToGrid w:val="0"/>
              <w:spacing w:beforeLines="50" w:line="360" w:lineRule="auto"/>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同意人</w:t>
            </w:r>
            <w:r>
              <w:rPr>
                <w:rFonts w:ascii="宋体" w:eastAsia="宋体" w:hAnsi="宋体" w:cs="宋体" w:hint="eastAsia"/>
                <w:color w:val="000000" w:themeColor="text1"/>
                <w:kern w:val="0"/>
                <w:sz w:val="28"/>
                <w:szCs w:val="28"/>
              </w:rPr>
              <w:t>:_______________________</w:t>
            </w:r>
          </w:p>
          <w:p w:rsidR="00610049" w:rsidRDefault="00B071F2">
            <w:pPr>
              <w:snapToGrid w:val="0"/>
              <w:spacing w:line="360" w:lineRule="auto"/>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地址：</w:t>
            </w:r>
            <w:r>
              <w:rPr>
                <w:rFonts w:ascii="宋体" w:eastAsia="宋体" w:hAnsi="宋体" w:cs="宋体" w:hint="eastAsia"/>
                <w:color w:val="000000" w:themeColor="text1"/>
                <w:kern w:val="0"/>
                <w:sz w:val="28"/>
                <w:szCs w:val="28"/>
              </w:rPr>
              <w:t>________________________</w:t>
            </w:r>
          </w:p>
          <w:p w:rsidR="00610049" w:rsidRDefault="00B071F2">
            <w:pPr>
              <w:snapToGrid w:val="0"/>
              <w:spacing w:line="360" w:lineRule="auto"/>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联系电话：</w:t>
            </w:r>
            <w:r>
              <w:rPr>
                <w:rFonts w:ascii="宋体" w:eastAsia="宋体" w:hAnsi="宋体" w:cs="宋体" w:hint="eastAsia"/>
                <w:color w:val="000000" w:themeColor="text1"/>
                <w:kern w:val="0"/>
                <w:sz w:val="28"/>
                <w:szCs w:val="28"/>
              </w:rPr>
              <w:t>____________________</w:t>
            </w:r>
          </w:p>
          <w:p w:rsidR="00610049" w:rsidRDefault="00B071F2">
            <w:pPr>
              <w:snapToGrid w:val="0"/>
              <w:spacing w:line="360" w:lineRule="auto"/>
              <w:ind w:left="1120" w:hangingChars="400" w:hanging="11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法定代表人或委托代理人签字：</w:t>
            </w:r>
            <w:r>
              <w:rPr>
                <w:rFonts w:ascii="宋体" w:eastAsia="宋体" w:hAnsi="宋体" w:cs="宋体" w:hint="eastAsia"/>
                <w:color w:val="000000" w:themeColor="text1"/>
                <w:kern w:val="0"/>
                <w:sz w:val="28"/>
                <w:szCs w:val="28"/>
              </w:rPr>
              <w:t xml:space="preserve"> ______________________</w:t>
            </w:r>
          </w:p>
        </w:tc>
      </w:tr>
    </w:tbl>
    <w:p w:rsidR="00610049" w:rsidRDefault="00610049">
      <w:pPr>
        <w:snapToGrid w:val="0"/>
        <w:spacing w:line="360" w:lineRule="auto"/>
        <w:ind w:firstLineChars="200" w:firstLine="560"/>
        <w:rPr>
          <w:rFonts w:ascii="宋体" w:eastAsia="宋体" w:hAnsi="宋体" w:cs="宋体"/>
          <w:color w:val="000000" w:themeColor="text1"/>
          <w:sz w:val="28"/>
          <w:szCs w:val="28"/>
        </w:rPr>
      </w:pPr>
    </w:p>
    <w:p w:rsidR="00610049" w:rsidRDefault="00610049">
      <w:pPr>
        <w:snapToGrid w:val="0"/>
        <w:spacing w:line="360" w:lineRule="auto"/>
        <w:ind w:firstLineChars="200" w:firstLine="560"/>
        <w:rPr>
          <w:rFonts w:ascii="宋体" w:eastAsia="宋体" w:hAnsi="宋体" w:cs="宋体"/>
          <w:color w:val="000000" w:themeColor="text1"/>
          <w:sz w:val="28"/>
          <w:szCs w:val="28"/>
        </w:rPr>
      </w:pPr>
    </w:p>
    <w:p w:rsidR="00610049" w:rsidRDefault="00B071F2" w:rsidP="002F7AAC">
      <w:pPr>
        <w:snapToGrid w:val="0"/>
        <w:spacing w:beforeLines="50" w:line="360" w:lineRule="auto"/>
        <w:ind w:right="560" w:firstLineChars="200" w:firstLine="560"/>
        <w:jc w:val="right"/>
        <w:rPr>
          <w:rFonts w:ascii="宋体" w:eastAsia="宋体" w:hAnsi="宋体" w:cs="宋体"/>
          <w:color w:val="000000" w:themeColor="text1"/>
          <w:sz w:val="32"/>
          <w:szCs w:val="32"/>
        </w:rPr>
      </w:pP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w:t>
      </w:r>
      <w:r>
        <w:rPr>
          <w:rFonts w:ascii="宋体" w:eastAsia="宋体" w:hAnsi="宋体" w:cs="宋体" w:hint="eastAsia"/>
          <w:color w:val="000000" w:themeColor="text1"/>
          <w:sz w:val="28"/>
          <w:szCs w:val="28"/>
        </w:rPr>
        <w:t xml:space="preserve">   </w:t>
      </w:r>
      <w:r>
        <w:rPr>
          <w:rFonts w:ascii="宋体" w:hAnsi="宋体" w:cs="宋体" w:hint="eastAsia"/>
          <w:color w:val="000000" w:themeColor="text1"/>
          <w:sz w:val="32"/>
          <w:szCs w:val="32"/>
        </w:rPr>
        <w:t xml:space="preserve">   </w:t>
      </w:r>
    </w:p>
    <w:p w:rsidR="00610049" w:rsidRDefault="00610049">
      <w:pPr>
        <w:pStyle w:val="a6"/>
        <w:widowControl/>
        <w:spacing w:beforeAutospacing="0" w:afterAutospacing="0" w:line="360" w:lineRule="atLeast"/>
        <w:jc w:val="center"/>
        <w:textAlignment w:val="baseline"/>
        <w:rPr>
          <w:color w:val="000000" w:themeColor="text1"/>
          <w:sz w:val="32"/>
          <w:szCs w:val="32"/>
        </w:rPr>
      </w:pPr>
    </w:p>
    <w:p w:rsidR="00610049" w:rsidRDefault="00B071F2">
      <w:pPr>
        <w:pStyle w:val="a6"/>
        <w:widowControl/>
        <w:spacing w:beforeAutospacing="0" w:afterAutospacing="0" w:line="360" w:lineRule="atLeast"/>
        <w:textAlignment w:val="baseline"/>
        <w:rPr>
          <w:color w:val="000000" w:themeColor="text1"/>
          <w:sz w:val="32"/>
          <w:szCs w:val="32"/>
        </w:rPr>
      </w:pPr>
      <w:r>
        <w:rPr>
          <w:rFonts w:hint="eastAsia"/>
          <w:color w:val="000000" w:themeColor="text1"/>
          <w:sz w:val="32"/>
          <w:szCs w:val="32"/>
        </w:rPr>
        <w:br/>
      </w:r>
    </w:p>
    <w:p w:rsidR="00610049" w:rsidRDefault="00610049">
      <w:pPr>
        <w:pStyle w:val="a6"/>
        <w:widowControl/>
        <w:spacing w:beforeAutospacing="0" w:afterAutospacing="0" w:line="360" w:lineRule="atLeast"/>
        <w:textAlignment w:val="baseline"/>
        <w:rPr>
          <w:color w:val="000000" w:themeColor="text1"/>
          <w:sz w:val="32"/>
          <w:szCs w:val="32"/>
        </w:rPr>
      </w:pPr>
    </w:p>
    <w:p w:rsidR="00610049" w:rsidRDefault="00B071F2">
      <w:pPr>
        <w:pStyle w:val="a6"/>
        <w:widowControl/>
        <w:spacing w:beforeAutospacing="0" w:afterAutospacing="0" w:line="360" w:lineRule="atLeast"/>
        <w:jc w:val="both"/>
        <w:textAlignment w:val="baseline"/>
        <w:rPr>
          <w:rFonts w:ascii="黑体" w:eastAsia="黑体" w:hAnsi="黑体" w:cs="宋体"/>
          <w:color w:val="000000" w:themeColor="text1"/>
          <w:sz w:val="28"/>
          <w:szCs w:val="28"/>
        </w:rPr>
      </w:pPr>
      <w:r>
        <w:rPr>
          <w:rFonts w:ascii="黑体" w:eastAsia="黑体" w:hAnsi="黑体" w:cs="宋体" w:hint="eastAsia"/>
          <w:color w:val="000000" w:themeColor="text1"/>
          <w:sz w:val="28"/>
          <w:szCs w:val="28"/>
        </w:rPr>
        <w:lastRenderedPageBreak/>
        <w:t>附件</w:t>
      </w:r>
      <w:r>
        <w:rPr>
          <w:rFonts w:ascii="黑体" w:eastAsia="黑体" w:hAnsi="黑体" w:cs="宋体" w:hint="eastAsia"/>
          <w:color w:val="000000" w:themeColor="text1"/>
          <w:sz w:val="28"/>
          <w:szCs w:val="28"/>
        </w:rPr>
        <w:t>3</w:t>
      </w:r>
    </w:p>
    <w:p w:rsidR="00610049" w:rsidRDefault="00B071F2">
      <w:pPr>
        <w:pStyle w:val="a6"/>
        <w:widowControl/>
        <w:spacing w:beforeAutospacing="0" w:afterAutospacing="0" w:line="360" w:lineRule="atLeast"/>
        <w:jc w:val="center"/>
        <w:textAlignment w:val="baseline"/>
        <w:rPr>
          <w:rFonts w:ascii="华文中宋" w:eastAsia="华文中宋" w:hAnsi="华文中宋"/>
          <w:b/>
          <w:color w:val="000000" w:themeColor="text1"/>
          <w:sz w:val="36"/>
          <w:szCs w:val="36"/>
        </w:rPr>
      </w:pPr>
      <w:r>
        <w:rPr>
          <w:rStyle w:val="a8"/>
          <w:rFonts w:ascii="华文中宋" w:eastAsia="华文中宋" w:hAnsi="华文中宋" w:cs="宋体" w:hint="eastAsia"/>
          <w:b w:val="0"/>
          <w:color w:val="000000" w:themeColor="text1"/>
          <w:sz w:val="36"/>
          <w:szCs w:val="36"/>
        </w:rPr>
        <w:t>调解员名册</w:t>
      </w:r>
    </w:p>
    <w:p w:rsidR="00610049" w:rsidRDefault="00610049">
      <w:pPr>
        <w:widowControl/>
        <w:spacing w:line="360" w:lineRule="atLeast"/>
        <w:jc w:val="left"/>
        <w:textAlignment w:val="baseline"/>
        <w:rPr>
          <w:rFonts w:ascii="宋体" w:eastAsia="宋体" w:hAnsi="宋体" w:cs="宋体"/>
          <w:color w:val="000000" w:themeColor="text1"/>
          <w:sz w:val="32"/>
          <w:szCs w:val="32"/>
        </w:rPr>
      </w:pPr>
    </w:p>
    <w:p w:rsidR="00610049" w:rsidRDefault="00610049">
      <w:pPr>
        <w:pStyle w:val="a6"/>
        <w:widowControl/>
        <w:spacing w:beforeAutospacing="0" w:afterAutospacing="0" w:line="360" w:lineRule="atLeast"/>
        <w:textAlignment w:val="baseline"/>
        <w:rPr>
          <w:rFonts w:ascii="宋体" w:eastAsia="宋体" w:hAnsi="宋体" w:cs="宋体"/>
          <w:color w:val="000000" w:themeColor="text1"/>
          <w:sz w:val="32"/>
          <w:szCs w:val="32"/>
        </w:rPr>
      </w:pPr>
    </w:p>
    <w:p w:rsidR="00610049" w:rsidRDefault="00610049">
      <w:pPr>
        <w:pStyle w:val="a6"/>
        <w:widowControl/>
        <w:spacing w:beforeAutospacing="0" w:afterAutospacing="0" w:line="360" w:lineRule="atLeast"/>
        <w:textAlignment w:val="baseline"/>
        <w:rPr>
          <w:rFonts w:ascii="宋体" w:eastAsia="宋体" w:hAnsi="宋体" w:cs="宋体"/>
          <w:color w:val="000000" w:themeColor="text1"/>
          <w:sz w:val="32"/>
          <w:szCs w:val="32"/>
        </w:rPr>
      </w:pPr>
    </w:p>
    <w:p w:rsidR="00610049" w:rsidRDefault="00610049">
      <w:pPr>
        <w:pStyle w:val="a6"/>
        <w:widowControl/>
        <w:spacing w:beforeAutospacing="0" w:afterAutospacing="0" w:line="360" w:lineRule="atLeast"/>
        <w:textAlignment w:val="baseline"/>
        <w:rPr>
          <w:rFonts w:ascii="宋体" w:eastAsia="宋体" w:hAnsi="宋体" w:cs="宋体"/>
          <w:color w:val="000000" w:themeColor="text1"/>
          <w:sz w:val="32"/>
          <w:szCs w:val="32"/>
        </w:rPr>
      </w:pPr>
    </w:p>
    <w:p w:rsidR="00610049" w:rsidRDefault="00610049">
      <w:pPr>
        <w:pStyle w:val="a6"/>
        <w:widowControl/>
        <w:spacing w:beforeAutospacing="0" w:afterAutospacing="0" w:line="360" w:lineRule="atLeast"/>
        <w:textAlignment w:val="baseline"/>
        <w:rPr>
          <w:rFonts w:ascii="宋体" w:eastAsia="宋体" w:hAnsi="宋体" w:cs="宋体"/>
          <w:color w:val="000000" w:themeColor="text1"/>
          <w:sz w:val="32"/>
          <w:szCs w:val="32"/>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610049">
      <w:pPr>
        <w:pStyle w:val="a6"/>
        <w:widowControl/>
        <w:spacing w:beforeAutospacing="0" w:afterAutospacing="0" w:line="360" w:lineRule="atLeast"/>
        <w:textAlignment w:val="baseline"/>
        <w:rPr>
          <w:rFonts w:ascii="黑体" w:eastAsia="黑体" w:hAnsi="黑体" w:cs="宋体"/>
          <w:color w:val="000000" w:themeColor="text1"/>
          <w:sz w:val="28"/>
          <w:szCs w:val="28"/>
        </w:rPr>
      </w:pPr>
    </w:p>
    <w:p w:rsidR="00610049" w:rsidRDefault="00B071F2">
      <w:pPr>
        <w:pStyle w:val="a6"/>
        <w:widowControl/>
        <w:spacing w:beforeAutospacing="0" w:afterAutospacing="0" w:line="360" w:lineRule="atLeast"/>
        <w:textAlignment w:val="baseline"/>
        <w:rPr>
          <w:rFonts w:ascii="黑体" w:eastAsia="黑体" w:hAnsi="黑体"/>
          <w:color w:val="000000" w:themeColor="text1"/>
          <w:sz w:val="28"/>
          <w:szCs w:val="28"/>
        </w:rPr>
      </w:pPr>
      <w:r>
        <w:rPr>
          <w:rFonts w:ascii="黑体" w:eastAsia="黑体" w:hAnsi="黑体" w:cs="宋体" w:hint="eastAsia"/>
          <w:color w:val="000000" w:themeColor="text1"/>
          <w:sz w:val="28"/>
          <w:szCs w:val="28"/>
        </w:rPr>
        <w:lastRenderedPageBreak/>
        <w:t>附件</w:t>
      </w:r>
      <w:r>
        <w:rPr>
          <w:rFonts w:ascii="黑体" w:eastAsia="黑体" w:hAnsi="黑体" w:cs="宋体" w:hint="eastAsia"/>
          <w:color w:val="000000" w:themeColor="text1"/>
          <w:sz w:val="28"/>
          <w:szCs w:val="28"/>
        </w:rPr>
        <w:t>4</w:t>
      </w:r>
    </w:p>
    <w:p w:rsidR="00610049" w:rsidRDefault="00B071F2">
      <w:pPr>
        <w:pStyle w:val="a6"/>
        <w:widowControl/>
        <w:spacing w:beforeAutospacing="0" w:afterAutospacing="0" w:line="360" w:lineRule="atLeast"/>
        <w:ind w:firstLineChars="800" w:firstLine="2880"/>
        <w:textAlignment w:val="baseline"/>
        <w:rPr>
          <w:rFonts w:ascii="华文中宋" w:eastAsia="华文中宋" w:hAnsi="华文中宋"/>
          <w:b/>
          <w:color w:val="000000" w:themeColor="text1"/>
          <w:sz w:val="36"/>
          <w:szCs w:val="36"/>
        </w:rPr>
      </w:pPr>
      <w:r>
        <w:rPr>
          <w:rStyle w:val="a8"/>
          <w:rFonts w:ascii="华文中宋" w:eastAsia="华文中宋" w:hAnsi="华文中宋" w:cs="宋体" w:hint="eastAsia"/>
          <w:b w:val="0"/>
          <w:color w:val="000000" w:themeColor="text1"/>
          <w:sz w:val="36"/>
          <w:szCs w:val="36"/>
        </w:rPr>
        <w:t>现场勘验申请书</w:t>
      </w:r>
    </w:p>
    <w:tbl>
      <w:tblPr>
        <w:tblW w:w="0" w:type="auto"/>
        <w:tblCellMar>
          <w:left w:w="0" w:type="dxa"/>
          <w:right w:w="0" w:type="dxa"/>
        </w:tblCellMar>
        <w:tblLook w:val="04A0"/>
      </w:tblPr>
      <w:tblGrid>
        <w:gridCol w:w="1900"/>
        <w:gridCol w:w="3547"/>
        <w:gridCol w:w="3402"/>
      </w:tblGrid>
      <w:tr w:rsidR="00610049">
        <w:tc>
          <w:tcPr>
            <w:tcW w:w="1900" w:type="dxa"/>
            <w:vMerge w:val="restart"/>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申请人</w:t>
            </w:r>
            <w:r>
              <w:rPr>
                <w:rFonts w:ascii="宋体" w:eastAsia="宋体" w:hAnsi="宋体" w:cs="宋体" w:hint="eastAsia"/>
                <w:color w:val="000000" w:themeColor="text1"/>
                <w:sz w:val="28"/>
                <w:szCs w:val="28"/>
              </w:rPr>
              <w:t>1</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textAlignment w:val="baseline"/>
              <w:rPr>
                <w:color w:val="000000" w:themeColor="text1"/>
                <w:sz w:val="28"/>
                <w:szCs w:val="28"/>
              </w:rPr>
            </w:pPr>
            <w:r>
              <w:rPr>
                <w:rFonts w:ascii="宋体" w:eastAsia="宋体" w:hAnsi="宋体" w:cs="宋体" w:hint="eastAsia"/>
                <w:color w:val="000000" w:themeColor="text1"/>
                <w:sz w:val="28"/>
                <w:szCs w:val="28"/>
              </w:rPr>
              <w:t>姓名或单位名称：</w:t>
            </w:r>
          </w:p>
        </w:tc>
      </w:tr>
      <w:tr w:rsidR="00610049">
        <w:tc>
          <w:tcPr>
            <w:tcW w:w="1900" w:type="dxa"/>
            <w:vMerge/>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610049">
            <w:pPr>
              <w:jc w:val="center"/>
              <w:rPr>
                <w:rFonts w:ascii="宋体"/>
                <w:color w:val="000000" w:themeColor="text1"/>
                <w:sz w:val="28"/>
                <w:szCs w:val="28"/>
              </w:rPr>
            </w:pPr>
          </w:p>
        </w:tc>
        <w:tc>
          <w:tcPr>
            <w:tcW w:w="3547"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法人代表或委托人签字：</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tc>
        <w:tc>
          <w:tcPr>
            <w:tcW w:w="3402"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盖章：</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c>
          <w:tcPr>
            <w:tcW w:w="1900" w:type="dxa"/>
            <w:vMerge w:val="restart"/>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申请人</w:t>
            </w:r>
            <w:r>
              <w:rPr>
                <w:rFonts w:ascii="宋体" w:eastAsia="宋体" w:hAnsi="宋体" w:cs="宋体" w:hint="eastAsia"/>
                <w:color w:val="000000" w:themeColor="text1"/>
                <w:sz w:val="28"/>
                <w:szCs w:val="28"/>
              </w:rPr>
              <w:t>2</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textAlignment w:val="baseline"/>
              <w:rPr>
                <w:color w:val="000000" w:themeColor="text1"/>
                <w:sz w:val="28"/>
                <w:szCs w:val="28"/>
              </w:rPr>
            </w:pPr>
            <w:r>
              <w:rPr>
                <w:rFonts w:ascii="宋体" w:eastAsia="宋体" w:hAnsi="宋体" w:cs="宋体" w:hint="eastAsia"/>
                <w:color w:val="000000" w:themeColor="text1"/>
                <w:sz w:val="28"/>
                <w:szCs w:val="28"/>
              </w:rPr>
              <w:t>姓名或单位名称：</w:t>
            </w:r>
          </w:p>
        </w:tc>
      </w:tr>
      <w:tr w:rsidR="00610049">
        <w:tc>
          <w:tcPr>
            <w:tcW w:w="1900" w:type="dxa"/>
            <w:vMerge/>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610049">
            <w:pPr>
              <w:rPr>
                <w:rFonts w:ascii="宋体"/>
                <w:color w:val="000000" w:themeColor="text1"/>
                <w:sz w:val="28"/>
                <w:szCs w:val="28"/>
              </w:rPr>
            </w:pPr>
          </w:p>
        </w:tc>
        <w:tc>
          <w:tcPr>
            <w:tcW w:w="3547"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法人代表或委托人签字：</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tc>
        <w:tc>
          <w:tcPr>
            <w:tcW w:w="3402"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盖章：</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both"/>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rPr>
          <w:trHeight w:val="567"/>
        </w:trPr>
        <w:tc>
          <w:tcPr>
            <w:tcW w:w="1900"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bookmarkStart w:id="19" w:name="_Hlk200544628"/>
            <w:r>
              <w:rPr>
                <w:rFonts w:ascii="宋体" w:eastAsia="宋体" w:hAnsi="宋体" w:cs="宋体" w:hint="eastAsia"/>
                <w:color w:val="000000" w:themeColor="text1"/>
                <w:sz w:val="28"/>
                <w:szCs w:val="28"/>
              </w:rPr>
              <w:t>勘验时间</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rPr>
          <w:trHeight w:val="567"/>
        </w:trPr>
        <w:tc>
          <w:tcPr>
            <w:tcW w:w="1900"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勘验地点</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rPr>
          <w:trHeight w:val="567"/>
        </w:trPr>
        <w:tc>
          <w:tcPr>
            <w:tcW w:w="1900"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行程安排</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rPr>
          <w:trHeight w:val="567"/>
        </w:trPr>
        <w:tc>
          <w:tcPr>
            <w:tcW w:w="1900"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勘验内容</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tr w:rsidR="00610049">
        <w:trPr>
          <w:trHeight w:val="567"/>
        </w:trPr>
        <w:tc>
          <w:tcPr>
            <w:tcW w:w="1900" w:type="dxa"/>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vAlign w:val="cente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参加人员</w:t>
            </w:r>
          </w:p>
        </w:tc>
        <w:tc>
          <w:tcPr>
            <w:tcW w:w="6949" w:type="dxa"/>
            <w:gridSpan w:val="2"/>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adjustRightInd w:val="0"/>
              <w:snapToGrid w:val="0"/>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bookmarkEnd w:id="19"/>
      <w:tr w:rsidR="00610049">
        <w:trPr>
          <w:trHeight w:val="500"/>
        </w:trPr>
        <w:tc>
          <w:tcPr>
            <w:tcW w:w="8849" w:type="dxa"/>
            <w:gridSpan w:val="3"/>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调解员意见</w:t>
            </w:r>
          </w:p>
        </w:tc>
      </w:tr>
      <w:tr w:rsidR="00610049">
        <w:tc>
          <w:tcPr>
            <w:tcW w:w="8849" w:type="dxa"/>
            <w:gridSpan w:val="3"/>
            <w:tcBorders>
              <w:top w:val="single" w:sz="6" w:space="0" w:color="333333"/>
              <w:left w:val="single" w:sz="6" w:space="0" w:color="333333"/>
              <w:bottom w:val="single" w:sz="6" w:space="0" w:color="333333"/>
              <w:right w:val="single" w:sz="6" w:space="0" w:color="333333"/>
            </w:tcBorders>
            <w:shd w:val="clear" w:color="auto" w:fill="auto"/>
            <w:tcMar>
              <w:top w:w="60" w:type="dxa"/>
              <w:left w:w="60" w:type="dxa"/>
              <w:bottom w:w="60" w:type="dxa"/>
              <w:right w:w="60" w:type="dxa"/>
            </w:tcMar>
          </w:tcPr>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p w:rsidR="00610049" w:rsidRDefault="00B071F2">
            <w:pPr>
              <w:pStyle w:val="a6"/>
              <w:widowControl/>
              <w:spacing w:beforeAutospacing="0" w:afterAutospacing="0"/>
              <w:jc w:val="center"/>
              <w:textAlignment w:val="baseline"/>
              <w:rPr>
                <w:color w:val="000000" w:themeColor="text1"/>
                <w:sz w:val="28"/>
                <w:szCs w:val="28"/>
              </w:rPr>
            </w:pPr>
            <w:r>
              <w:rPr>
                <w:rFonts w:ascii="宋体" w:eastAsia="宋体" w:hAnsi="宋体" w:cs="宋体" w:hint="eastAsia"/>
                <w:color w:val="000000" w:themeColor="text1"/>
                <w:sz w:val="28"/>
                <w:szCs w:val="28"/>
              </w:rPr>
              <w:t> </w:t>
            </w:r>
          </w:p>
        </w:tc>
      </w:tr>
    </w:tbl>
    <w:p w:rsidR="00610049" w:rsidRDefault="00610049">
      <w:pPr>
        <w:spacing w:line="240" w:lineRule="exact"/>
        <w:rPr>
          <w:color w:val="000000" w:themeColor="text1"/>
        </w:rPr>
      </w:pPr>
    </w:p>
    <w:sectPr w:rsidR="00610049" w:rsidSect="0061004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F2" w:rsidRDefault="00B071F2" w:rsidP="002F7AAC">
      <w:r>
        <w:separator/>
      </w:r>
    </w:p>
  </w:endnote>
  <w:endnote w:type="continuationSeparator" w:id="0">
    <w:p w:rsidR="00B071F2" w:rsidRDefault="00B071F2" w:rsidP="002F7AA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F2" w:rsidRDefault="00B071F2" w:rsidP="002F7AAC">
      <w:r>
        <w:separator/>
      </w:r>
    </w:p>
  </w:footnote>
  <w:footnote w:type="continuationSeparator" w:id="0">
    <w:p w:rsidR="00B071F2" w:rsidRDefault="00B071F2" w:rsidP="002F7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091"/>
    <w:rsid w:val="00000B98"/>
    <w:rsid w:val="000051F2"/>
    <w:rsid w:val="0009727F"/>
    <w:rsid w:val="000D2C45"/>
    <w:rsid w:val="000F024D"/>
    <w:rsid w:val="002054A6"/>
    <w:rsid w:val="002544D3"/>
    <w:rsid w:val="002F7AAC"/>
    <w:rsid w:val="003141E4"/>
    <w:rsid w:val="0032311F"/>
    <w:rsid w:val="0046164C"/>
    <w:rsid w:val="004979AD"/>
    <w:rsid w:val="00520314"/>
    <w:rsid w:val="0053622F"/>
    <w:rsid w:val="005A1AA9"/>
    <w:rsid w:val="00610049"/>
    <w:rsid w:val="006203B4"/>
    <w:rsid w:val="0063352A"/>
    <w:rsid w:val="006511ED"/>
    <w:rsid w:val="006731FC"/>
    <w:rsid w:val="009F5C36"/>
    <w:rsid w:val="00AC1982"/>
    <w:rsid w:val="00B071F2"/>
    <w:rsid w:val="00BC77E5"/>
    <w:rsid w:val="00C2418A"/>
    <w:rsid w:val="00C97C3F"/>
    <w:rsid w:val="00D06091"/>
    <w:rsid w:val="00D12D02"/>
    <w:rsid w:val="00D179A9"/>
    <w:rsid w:val="00D440B4"/>
    <w:rsid w:val="00E418BC"/>
    <w:rsid w:val="00EA71DC"/>
    <w:rsid w:val="00FD6BC0"/>
    <w:rsid w:val="03246CBB"/>
    <w:rsid w:val="117F2E0D"/>
    <w:rsid w:val="198C3105"/>
    <w:rsid w:val="1BC62D04"/>
    <w:rsid w:val="2B1264B8"/>
    <w:rsid w:val="35437A2C"/>
    <w:rsid w:val="37355904"/>
    <w:rsid w:val="39C5472B"/>
    <w:rsid w:val="3D8A245E"/>
    <w:rsid w:val="41C311DC"/>
    <w:rsid w:val="4EB774E1"/>
    <w:rsid w:val="5FA5356D"/>
    <w:rsid w:val="639E1153"/>
    <w:rsid w:val="689F34BB"/>
    <w:rsid w:val="691624CA"/>
    <w:rsid w:val="6D6D1204"/>
    <w:rsid w:val="73522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0049"/>
    <w:rPr>
      <w:sz w:val="18"/>
      <w:szCs w:val="18"/>
    </w:rPr>
  </w:style>
  <w:style w:type="paragraph" w:styleId="a4">
    <w:name w:val="footer"/>
    <w:basedOn w:val="a"/>
    <w:link w:val="Char0"/>
    <w:uiPriority w:val="99"/>
    <w:semiHidden/>
    <w:unhideWhenUsed/>
    <w:qFormat/>
    <w:rsid w:val="0061004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1004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10049"/>
    <w:pPr>
      <w:spacing w:beforeAutospacing="1" w:afterAutospacing="1"/>
      <w:jc w:val="left"/>
    </w:pPr>
    <w:rPr>
      <w:rFonts w:cs="Times New Roman"/>
      <w:kern w:val="0"/>
      <w:sz w:val="24"/>
    </w:rPr>
  </w:style>
  <w:style w:type="table" w:styleId="a7">
    <w:name w:val="Table Grid"/>
    <w:basedOn w:val="a1"/>
    <w:qFormat/>
    <w:rsid w:val="00610049"/>
    <w:pPr>
      <w:widowControl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610049"/>
    <w:rPr>
      <w:b/>
    </w:rPr>
  </w:style>
  <w:style w:type="character" w:customStyle="1" w:styleId="Char">
    <w:name w:val="批注框文本 Char"/>
    <w:basedOn w:val="a0"/>
    <w:link w:val="a3"/>
    <w:uiPriority w:val="99"/>
    <w:semiHidden/>
    <w:qFormat/>
    <w:rsid w:val="00610049"/>
    <w:rPr>
      <w:sz w:val="18"/>
      <w:szCs w:val="18"/>
    </w:rPr>
  </w:style>
  <w:style w:type="character" w:customStyle="1" w:styleId="Char1">
    <w:name w:val="页眉 Char"/>
    <w:basedOn w:val="a0"/>
    <w:link w:val="a5"/>
    <w:uiPriority w:val="99"/>
    <w:semiHidden/>
    <w:qFormat/>
    <w:rsid w:val="00610049"/>
    <w:rPr>
      <w:sz w:val="18"/>
      <w:szCs w:val="18"/>
    </w:rPr>
  </w:style>
  <w:style w:type="character" w:customStyle="1" w:styleId="Char0">
    <w:name w:val="页脚 Char"/>
    <w:basedOn w:val="a0"/>
    <w:link w:val="a4"/>
    <w:uiPriority w:val="99"/>
    <w:semiHidden/>
    <w:qFormat/>
    <w:rsid w:val="0061004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45871-8B54-4EC0-A0E9-0166F4C4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xh</cp:lastModifiedBy>
  <cp:revision>19</cp:revision>
  <dcterms:created xsi:type="dcterms:W3CDTF">2025-04-16T01:12:00Z</dcterms:created>
  <dcterms:modified xsi:type="dcterms:W3CDTF">2025-06-12T07:15:00Z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A10ABCB3F7024401B1427F2EDE1D7948_13</vt:lpwstr>
  </property>
  <property fmtid="{D5CDD505-2E9C-101B-9397-08002B2CF9AE}" pid="4" name="KSOTemplateDocerSaveRecord">
    <vt:lpwstr>eyJoZGlkIjoiMWJiNjBhZDVhMjdjM2YzMDFlNTJhOTVhZWQwY2Y2YjYifQ==</vt:lpwstr>
  </property>
</Properties>
</file>